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B7269E" w:rsidRDefault="00831721" w:rsidP="00831721">
      <w:pPr>
        <w:spacing w:before="120" w:after="0"/>
        <w:rPr>
          <w:lang w:val="ru-RU"/>
        </w:rPr>
      </w:pPr>
      <w:r w:rsidRPr="00E90EB7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  <w:r w:rsidRPr="00E90EB7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2235F174">
                      <wp:extent cx="4738687" cy="407670"/>
                      <wp:effectExtent l="19050" t="19050" r="24130" b="20955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1126DB1B" w:rsidR="00A66B18" w:rsidRPr="00DF706B" w:rsidRDefault="00B7269E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ЛІЦЕНЗІЯ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0BAD1C7F" w14:textId="1126DB1B" w:rsidR="00A66B18" w:rsidRPr="00DF706B" w:rsidRDefault="00B7269E" w:rsidP="00AA089B">
                            <w:pPr>
                              <w:pStyle w:val="af2"/>
                              <w:rPr>
                                <w:color w:val="0B1F36" w:themeColor="accent1" w:themeShade="80"/>
                                <w:lang w:val="ru-RU"/>
                              </w:rPr>
                            </w:pP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ЛІЦЕНЗІЯ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90EB7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77777777" w:rsidR="00153823" w:rsidRPr="00E90EB7" w:rsidRDefault="00FB6B16" w:rsidP="00A66B18">
            <w:pPr>
              <w:pStyle w:val="ad"/>
              <w:rPr>
                <w:sz w:val="32"/>
                <w:szCs w:val="32"/>
              </w:rPr>
            </w:pPr>
            <w:r w:rsidRPr="00E90EB7">
              <w:rPr>
                <w:sz w:val="32"/>
                <w:szCs w:val="32"/>
              </w:rPr>
              <w:t>Найменування Ломбарду</w:t>
            </w:r>
          </w:p>
          <w:p w14:paraId="002531CF" w14:textId="1CAC7979" w:rsidR="00A66B18" w:rsidRPr="00E90EB7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90EB7">
              <w:rPr>
                <w:color w:val="auto"/>
                <w:sz w:val="32"/>
                <w:szCs w:val="32"/>
              </w:rPr>
              <w:t>Повне Товариство «Перший Ломбард «Дорош і компанія»</w:t>
            </w:r>
          </w:p>
          <w:p w14:paraId="20B376DC" w14:textId="77777777" w:rsidR="00E90EB7" w:rsidRPr="00E90EB7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6DAC41A4" w14:textId="4CAD7DB1" w:rsidR="00E90EB7" w:rsidRDefault="00E90EB7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36BBDB93" w14:textId="77777777" w:rsidR="00B7269E" w:rsidRPr="00E90EB7" w:rsidRDefault="00B7269E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5FE35BEF" w:rsidR="00FB6B16" w:rsidRPr="00E90EB7" w:rsidRDefault="00FB6B16" w:rsidP="00A66B18">
            <w:pPr>
              <w:pStyle w:val="ad"/>
            </w:pPr>
          </w:p>
        </w:tc>
      </w:tr>
    </w:tbl>
    <w:p w14:paraId="50AB4AD1" w14:textId="77777777" w:rsidR="00FB6B16" w:rsidRPr="00E90EB7" w:rsidRDefault="00FB6B16" w:rsidP="00FB6B16">
      <w:pPr>
        <w:spacing w:before="0" w:after="0"/>
        <w:ind w:left="300" w:right="300"/>
        <w:jc w:val="center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32092139" w14:textId="77777777" w:rsidR="00FB6B16" w:rsidRPr="00E90EB7" w:rsidRDefault="00FB6B16" w:rsidP="00153823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4179F471" w14:textId="77777777" w:rsidR="00B7269E" w:rsidRPr="00B7269E" w:rsidRDefault="00B7269E" w:rsidP="00B7269E">
      <w:pPr>
        <w:rPr>
          <w:b/>
          <w:bCs/>
          <w:color w:val="auto"/>
          <w:sz w:val="32"/>
          <w:szCs w:val="32"/>
        </w:rPr>
      </w:pPr>
      <w:r w:rsidRPr="00B7269E">
        <w:rPr>
          <w:b/>
          <w:bCs/>
          <w:color w:val="auto"/>
          <w:sz w:val="32"/>
          <w:szCs w:val="32"/>
        </w:rPr>
        <w:t>Відомості про ЛІЦЕНЗІЮ на провадження господарської діяльності з надання фінансових</w:t>
      </w:r>
    </w:p>
    <w:p w14:paraId="7EA37654" w14:textId="77777777" w:rsidR="00B7269E" w:rsidRPr="00B7269E" w:rsidRDefault="00B7269E" w:rsidP="00B7269E">
      <w:pPr>
        <w:rPr>
          <w:b/>
          <w:bCs/>
          <w:color w:val="auto"/>
          <w:sz w:val="32"/>
          <w:szCs w:val="32"/>
        </w:rPr>
      </w:pPr>
      <w:r w:rsidRPr="00B7269E">
        <w:rPr>
          <w:b/>
          <w:bCs/>
          <w:color w:val="auto"/>
          <w:sz w:val="32"/>
          <w:szCs w:val="32"/>
        </w:rPr>
        <w:t>послуг (крім професійної діяльності на ринку цінних паперів)</w:t>
      </w:r>
    </w:p>
    <w:p w14:paraId="5FFF6834" w14:textId="77777777" w:rsidR="00B7269E" w:rsidRPr="00B7269E" w:rsidRDefault="00B7269E" w:rsidP="00B7269E">
      <w:pPr>
        <w:rPr>
          <w:b/>
          <w:bCs/>
          <w:color w:val="auto"/>
          <w:sz w:val="32"/>
          <w:szCs w:val="32"/>
        </w:rPr>
      </w:pPr>
    </w:p>
    <w:p w14:paraId="13D36E72" w14:textId="644D7E1C" w:rsidR="00A66B18" w:rsidRPr="00B7269E" w:rsidRDefault="00B7269E" w:rsidP="00B7269E">
      <w:pPr>
        <w:rPr>
          <w:b/>
          <w:bCs/>
          <w:color w:val="auto"/>
          <w:sz w:val="32"/>
          <w:szCs w:val="32"/>
        </w:rPr>
      </w:pPr>
      <w:r w:rsidRPr="00B7269E">
        <w:rPr>
          <w:b/>
          <w:bCs/>
          <w:color w:val="auto"/>
          <w:sz w:val="32"/>
          <w:szCs w:val="32"/>
        </w:rPr>
        <w:t xml:space="preserve">Розпорядження </w:t>
      </w:r>
      <w:proofErr w:type="spellStart"/>
      <w:r w:rsidRPr="00B7269E">
        <w:rPr>
          <w:b/>
          <w:bCs/>
          <w:color w:val="auto"/>
          <w:sz w:val="32"/>
          <w:szCs w:val="32"/>
        </w:rPr>
        <w:t>Нацкомфінпослуг</w:t>
      </w:r>
      <w:proofErr w:type="spellEnd"/>
      <w:r w:rsidRPr="00B7269E">
        <w:rPr>
          <w:b/>
          <w:bCs/>
          <w:color w:val="auto"/>
          <w:sz w:val="32"/>
          <w:szCs w:val="32"/>
        </w:rPr>
        <w:t xml:space="preserve"> № 433 від 27 березня 2018 року</w:t>
      </w:r>
    </w:p>
    <w:sectPr w:rsidR="00A66B18" w:rsidRPr="00B7269E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7269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