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297B" w:rsidRDefault="0088297B" w:rsidP="0088297B">
      <w:pPr>
        <w:pStyle w:val="13"/>
        <w:jc w:val="center"/>
      </w:pPr>
      <w:bookmarkStart w:id="0" w:name="_Toc351984667"/>
      <w:r>
        <w:t>ЗМІСТ</w:t>
      </w:r>
    </w:p>
    <w:p w:rsidR="0088297B" w:rsidRDefault="0088297B" w:rsidP="0088297B">
      <w:pPr>
        <w:rPr>
          <w:lang w:val="uk-UA"/>
        </w:rPr>
      </w:pPr>
    </w:p>
    <w:p w:rsidR="0088297B" w:rsidRDefault="00166E83" w:rsidP="0088297B">
      <w:pPr>
        <w:pStyle w:val="13"/>
        <w:rPr>
          <w:rFonts w:ascii="Calibri" w:hAnsi="Calibri"/>
          <w:b w:val="0"/>
          <w:noProof/>
          <w:sz w:val="22"/>
          <w:szCs w:val="22"/>
          <w:lang w:eastAsia="uk-UA"/>
        </w:rPr>
      </w:pPr>
      <w:r>
        <w:rPr>
          <w:b w:val="0"/>
        </w:rPr>
        <w:fldChar w:fldCharType="begin"/>
      </w:r>
      <w:r w:rsidR="0088297B">
        <w:rPr>
          <w:b w:val="0"/>
        </w:rPr>
        <w:instrText xml:space="preserve"> TOC \o "1-3" \h \z \u </w:instrText>
      </w:r>
      <w:r>
        <w:rPr>
          <w:b w:val="0"/>
        </w:rPr>
        <w:fldChar w:fldCharType="separate"/>
      </w:r>
      <w:hyperlink r:id="rId8" w:anchor="_Toc414904774" w:history="1">
        <w:r w:rsidR="0088297B">
          <w:rPr>
            <w:rStyle w:val="af"/>
            <w:b w:val="0"/>
            <w:noProof/>
            <w:sz w:val="22"/>
            <w:szCs w:val="22"/>
          </w:rPr>
          <w:t>Примітка 1. «Загальна інформація про п</w:t>
        </w:r>
        <w:r w:rsidR="0088297B">
          <w:rPr>
            <w:rStyle w:val="af"/>
            <w:b w:val="0"/>
            <w:color w:val="000000"/>
            <w:sz w:val="22"/>
            <w:szCs w:val="22"/>
          </w:rPr>
          <w:t>овне товариство « Ломбард  «Шелегон і компанія»</w:t>
        </w:r>
        <w:r w:rsidR="0088297B">
          <w:rPr>
            <w:rStyle w:val="af"/>
            <w:b w:val="0"/>
            <w:noProof/>
            <w:webHidden/>
            <w:sz w:val="22"/>
            <w:szCs w:val="22"/>
          </w:rPr>
          <w:tab/>
        </w:r>
      </w:hyperlink>
      <w:r w:rsidR="0088297B">
        <w:rPr>
          <w:sz w:val="22"/>
          <w:szCs w:val="22"/>
        </w:rPr>
        <w:t>2</w:t>
      </w:r>
    </w:p>
    <w:p w:rsidR="0088297B" w:rsidRDefault="00166E83" w:rsidP="0088297B">
      <w:pPr>
        <w:pStyle w:val="13"/>
        <w:rPr>
          <w:rFonts w:ascii="Calibri" w:hAnsi="Calibri"/>
          <w:b w:val="0"/>
          <w:noProof/>
          <w:sz w:val="22"/>
          <w:szCs w:val="22"/>
          <w:lang w:eastAsia="uk-UA"/>
        </w:rPr>
      </w:pPr>
      <w:hyperlink r:id="rId9" w:anchor="_Toc414904775" w:history="1">
        <w:r w:rsidR="0088297B">
          <w:rPr>
            <w:rStyle w:val="af"/>
            <w:b w:val="0"/>
            <w:noProof/>
            <w:sz w:val="22"/>
            <w:szCs w:val="22"/>
          </w:rPr>
          <w:t>Примітка 1.1 «Загальна інформація про Товариство»</w:t>
        </w:r>
        <w:r w:rsidR="0088297B">
          <w:rPr>
            <w:rStyle w:val="af"/>
            <w:b w:val="0"/>
            <w:noProof/>
            <w:webHidden/>
            <w:sz w:val="22"/>
            <w:szCs w:val="22"/>
          </w:rPr>
          <w:tab/>
        </w:r>
      </w:hyperlink>
      <w:r w:rsidR="0088297B">
        <w:rPr>
          <w:sz w:val="22"/>
          <w:szCs w:val="22"/>
        </w:rPr>
        <w:t>2</w:t>
      </w:r>
    </w:p>
    <w:p w:rsidR="0088297B" w:rsidRDefault="00166E83" w:rsidP="0088297B">
      <w:pPr>
        <w:pStyle w:val="13"/>
        <w:rPr>
          <w:rFonts w:ascii="Calibri" w:hAnsi="Calibri"/>
          <w:b w:val="0"/>
          <w:noProof/>
          <w:sz w:val="22"/>
          <w:szCs w:val="22"/>
          <w:lang w:eastAsia="uk-UA"/>
        </w:rPr>
      </w:pPr>
      <w:hyperlink r:id="rId10" w:anchor="_Toc414904776" w:history="1">
        <w:r w:rsidR="0088297B">
          <w:rPr>
            <w:rStyle w:val="af"/>
            <w:b w:val="0"/>
            <w:noProof/>
            <w:sz w:val="22"/>
            <w:szCs w:val="22"/>
          </w:rPr>
          <w:t>Примітка 1.2 «Основи підготовки фінансової звітності»</w:t>
        </w:r>
        <w:r w:rsidR="0088297B">
          <w:rPr>
            <w:rStyle w:val="af"/>
            <w:b w:val="0"/>
            <w:noProof/>
            <w:webHidden/>
            <w:sz w:val="22"/>
            <w:szCs w:val="22"/>
          </w:rPr>
          <w:tab/>
        </w:r>
      </w:hyperlink>
      <w:r w:rsidR="0088297B">
        <w:rPr>
          <w:sz w:val="22"/>
          <w:szCs w:val="22"/>
        </w:rPr>
        <w:t>2</w:t>
      </w:r>
    </w:p>
    <w:p w:rsidR="0088297B" w:rsidRDefault="00166E83" w:rsidP="0088297B">
      <w:pPr>
        <w:pStyle w:val="13"/>
        <w:rPr>
          <w:rFonts w:ascii="Calibri" w:hAnsi="Calibri"/>
          <w:b w:val="0"/>
          <w:noProof/>
          <w:sz w:val="22"/>
          <w:szCs w:val="22"/>
          <w:lang w:eastAsia="uk-UA"/>
        </w:rPr>
      </w:pPr>
      <w:hyperlink r:id="rId11" w:anchor="_Toc414904777" w:history="1">
        <w:r w:rsidR="0088297B">
          <w:rPr>
            <w:rStyle w:val="af"/>
            <w:b w:val="0"/>
            <w:noProof/>
            <w:sz w:val="22"/>
            <w:szCs w:val="22"/>
          </w:rPr>
          <w:t>Примітка 1.2.1 «Загальна інформація щодо підготовки фінансової звітності. Звіт про відповідність МСФЗ»</w:t>
        </w:r>
        <w:r w:rsidR="0088297B">
          <w:rPr>
            <w:rStyle w:val="af"/>
            <w:b w:val="0"/>
            <w:noProof/>
            <w:webHidden/>
            <w:sz w:val="22"/>
            <w:szCs w:val="22"/>
          </w:rPr>
          <w:tab/>
        </w:r>
      </w:hyperlink>
      <w:r w:rsidR="0088297B">
        <w:rPr>
          <w:sz w:val="22"/>
          <w:szCs w:val="22"/>
        </w:rPr>
        <w:t>2</w:t>
      </w:r>
    </w:p>
    <w:p w:rsidR="0088297B" w:rsidRDefault="00166E83" w:rsidP="0088297B">
      <w:pPr>
        <w:pStyle w:val="13"/>
        <w:rPr>
          <w:rFonts w:ascii="Calibri" w:hAnsi="Calibri"/>
          <w:b w:val="0"/>
          <w:noProof/>
          <w:sz w:val="22"/>
          <w:szCs w:val="22"/>
          <w:lang w:eastAsia="uk-UA"/>
        </w:rPr>
      </w:pPr>
      <w:hyperlink r:id="rId12" w:anchor="_Toc414904778" w:history="1">
        <w:r w:rsidR="0088297B">
          <w:rPr>
            <w:rStyle w:val="af"/>
            <w:b w:val="0"/>
            <w:noProof/>
            <w:sz w:val="22"/>
            <w:szCs w:val="22"/>
          </w:rPr>
          <w:t>Примітка 1.2.2 «Основи облікової політики та складання звітності»</w:t>
        </w:r>
        <w:r w:rsidR="0088297B">
          <w:rPr>
            <w:rStyle w:val="af"/>
            <w:b w:val="0"/>
            <w:noProof/>
            <w:webHidden/>
            <w:sz w:val="22"/>
            <w:szCs w:val="22"/>
          </w:rPr>
          <w:tab/>
        </w:r>
      </w:hyperlink>
      <w:r w:rsidR="0088297B">
        <w:rPr>
          <w:sz w:val="22"/>
          <w:szCs w:val="22"/>
        </w:rPr>
        <w:t>3</w:t>
      </w:r>
    </w:p>
    <w:p w:rsidR="0088297B" w:rsidRDefault="00166E83" w:rsidP="0088297B">
      <w:pPr>
        <w:pStyle w:val="13"/>
        <w:rPr>
          <w:rFonts w:ascii="Calibri" w:hAnsi="Calibri"/>
          <w:b w:val="0"/>
          <w:noProof/>
          <w:sz w:val="22"/>
          <w:szCs w:val="22"/>
          <w:lang w:eastAsia="uk-UA"/>
        </w:rPr>
      </w:pPr>
      <w:hyperlink r:id="rId13" w:anchor="_Toc414904779" w:history="1">
        <w:r w:rsidR="0088297B">
          <w:rPr>
            <w:rStyle w:val="af"/>
            <w:b w:val="0"/>
            <w:noProof/>
            <w:sz w:val="22"/>
            <w:szCs w:val="22"/>
          </w:rPr>
          <w:t>Примітка 1.2.2.1 «Консолідована фінансова звітність»</w:t>
        </w:r>
        <w:r w:rsidR="0088297B">
          <w:rPr>
            <w:rStyle w:val="af"/>
            <w:b w:val="0"/>
            <w:noProof/>
            <w:webHidden/>
            <w:sz w:val="22"/>
            <w:szCs w:val="22"/>
          </w:rPr>
          <w:tab/>
        </w:r>
      </w:hyperlink>
      <w:r w:rsidR="0088297B">
        <w:rPr>
          <w:sz w:val="22"/>
          <w:szCs w:val="22"/>
        </w:rPr>
        <w:t>5</w:t>
      </w:r>
    </w:p>
    <w:p w:rsidR="0088297B" w:rsidRDefault="00166E83" w:rsidP="0088297B">
      <w:pPr>
        <w:pStyle w:val="13"/>
        <w:rPr>
          <w:rFonts w:ascii="Calibri" w:hAnsi="Calibri"/>
          <w:b w:val="0"/>
          <w:noProof/>
          <w:sz w:val="22"/>
          <w:szCs w:val="22"/>
          <w:lang w:eastAsia="uk-UA"/>
        </w:rPr>
      </w:pPr>
      <w:hyperlink r:id="rId14" w:anchor="_Toc414904780" w:history="1">
        <w:r w:rsidR="0088297B">
          <w:rPr>
            <w:rStyle w:val="af"/>
            <w:b w:val="0"/>
            <w:noProof/>
            <w:sz w:val="22"/>
            <w:szCs w:val="22"/>
          </w:rPr>
          <w:t>Примітка 1.2.2.2 «Первісне визнання фінансових інструментів»</w:t>
        </w:r>
        <w:r w:rsidR="0088297B">
          <w:rPr>
            <w:rStyle w:val="af"/>
            <w:b w:val="0"/>
            <w:noProof/>
            <w:webHidden/>
            <w:sz w:val="22"/>
            <w:szCs w:val="22"/>
          </w:rPr>
          <w:tab/>
        </w:r>
      </w:hyperlink>
      <w:r w:rsidR="0088297B">
        <w:rPr>
          <w:sz w:val="22"/>
          <w:szCs w:val="22"/>
        </w:rPr>
        <w:t>6</w:t>
      </w:r>
    </w:p>
    <w:p w:rsidR="0088297B" w:rsidRDefault="00166E83" w:rsidP="0088297B">
      <w:pPr>
        <w:pStyle w:val="13"/>
        <w:rPr>
          <w:rFonts w:ascii="Calibri" w:hAnsi="Calibri"/>
          <w:b w:val="0"/>
          <w:noProof/>
          <w:sz w:val="22"/>
          <w:szCs w:val="22"/>
          <w:lang w:eastAsia="uk-UA"/>
        </w:rPr>
      </w:pPr>
      <w:hyperlink r:id="rId15" w:anchor="_Toc414904781" w:history="1">
        <w:r w:rsidR="0088297B">
          <w:rPr>
            <w:rStyle w:val="af"/>
            <w:b w:val="0"/>
            <w:noProof/>
            <w:sz w:val="22"/>
            <w:szCs w:val="22"/>
          </w:rPr>
          <w:t>Примітка 1.2.2.3 «Спільна діяльність»</w:t>
        </w:r>
        <w:r w:rsidR="0088297B">
          <w:rPr>
            <w:rStyle w:val="af"/>
            <w:b w:val="0"/>
            <w:noProof/>
            <w:webHidden/>
            <w:sz w:val="22"/>
            <w:szCs w:val="22"/>
          </w:rPr>
          <w:tab/>
        </w:r>
      </w:hyperlink>
      <w:r w:rsidR="0088297B">
        <w:rPr>
          <w:sz w:val="22"/>
          <w:szCs w:val="22"/>
        </w:rPr>
        <w:t>6</w:t>
      </w:r>
    </w:p>
    <w:p w:rsidR="0088297B" w:rsidRDefault="00166E83" w:rsidP="0088297B">
      <w:pPr>
        <w:pStyle w:val="13"/>
        <w:rPr>
          <w:rFonts w:ascii="Calibri" w:hAnsi="Calibri"/>
          <w:b w:val="0"/>
          <w:noProof/>
          <w:sz w:val="22"/>
          <w:szCs w:val="22"/>
          <w:lang w:eastAsia="uk-UA"/>
        </w:rPr>
      </w:pPr>
      <w:hyperlink r:id="rId16" w:anchor="_Toc414904782" w:history="1">
        <w:r w:rsidR="0088297B">
          <w:rPr>
            <w:rStyle w:val="af"/>
            <w:b w:val="0"/>
            <w:noProof/>
            <w:sz w:val="22"/>
            <w:szCs w:val="22"/>
          </w:rPr>
          <w:t>Примітка 1.2.2.4 «Інвестиційна нерухомість»</w:t>
        </w:r>
        <w:r w:rsidR="0088297B">
          <w:rPr>
            <w:rStyle w:val="af"/>
            <w:b w:val="0"/>
            <w:noProof/>
            <w:webHidden/>
            <w:sz w:val="22"/>
            <w:szCs w:val="22"/>
          </w:rPr>
          <w:tab/>
        </w:r>
      </w:hyperlink>
      <w:r w:rsidR="0088297B">
        <w:rPr>
          <w:sz w:val="22"/>
          <w:szCs w:val="22"/>
        </w:rPr>
        <w:t>6</w:t>
      </w:r>
    </w:p>
    <w:p w:rsidR="0088297B" w:rsidRDefault="00166E83" w:rsidP="0088297B">
      <w:pPr>
        <w:pStyle w:val="13"/>
        <w:rPr>
          <w:rFonts w:ascii="Calibri" w:hAnsi="Calibri"/>
          <w:b w:val="0"/>
          <w:noProof/>
          <w:sz w:val="22"/>
          <w:szCs w:val="22"/>
          <w:lang w:eastAsia="uk-UA"/>
        </w:rPr>
      </w:pPr>
      <w:hyperlink r:id="rId17" w:anchor="_Toc414904783" w:history="1">
        <w:r w:rsidR="0088297B">
          <w:rPr>
            <w:rStyle w:val="af"/>
            <w:b w:val="0"/>
            <w:noProof/>
            <w:sz w:val="22"/>
            <w:szCs w:val="22"/>
          </w:rPr>
          <w:t>Примітка 1.2.2.5 «Основні засоби»</w:t>
        </w:r>
        <w:r w:rsidR="0088297B">
          <w:rPr>
            <w:rStyle w:val="af"/>
            <w:b w:val="0"/>
            <w:noProof/>
            <w:webHidden/>
            <w:sz w:val="22"/>
            <w:szCs w:val="22"/>
          </w:rPr>
          <w:tab/>
        </w:r>
      </w:hyperlink>
      <w:r w:rsidR="0088297B">
        <w:rPr>
          <w:sz w:val="22"/>
          <w:szCs w:val="22"/>
        </w:rPr>
        <w:t>6</w:t>
      </w:r>
    </w:p>
    <w:p w:rsidR="0088297B" w:rsidRDefault="00166E83" w:rsidP="0088297B">
      <w:pPr>
        <w:pStyle w:val="13"/>
        <w:rPr>
          <w:rFonts w:ascii="Calibri" w:hAnsi="Calibri"/>
          <w:b w:val="0"/>
          <w:noProof/>
          <w:sz w:val="22"/>
          <w:szCs w:val="22"/>
          <w:lang w:val="ru-RU" w:eastAsia="uk-UA"/>
        </w:rPr>
      </w:pPr>
      <w:hyperlink r:id="rId18" w:anchor="_Toc414904784" w:history="1">
        <w:r w:rsidR="0088297B">
          <w:rPr>
            <w:rStyle w:val="af"/>
            <w:b w:val="0"/>
            <w:noProof/>
            <w:sz w:val="22"/>
            <w:szCs w:val="22"/>
          </w:rPr>
          <w:t>Примітка 1.2.2.6 «Незавершені капітальні інвестиції »</w:t>
        </w:r>
        <w:r w:rsidR="0088297B">
          <w:rPr>
            <w:rStyle w:val="af"/>
            <w:b w:val="0"/>
            <w:noProof/>
            <w:webHidden/>
            <w:sz w:val="22"/>
            <w:szCs w:val="22"/>
          </w:rPr>
          <w:tab/>
        </w:r>
      </w:hyperlink>
      <w:r w:rsidR="0088297B">
        <w:rPr>
          <w:sz w:val="22"/>
          <w:szCs w:val="22"/>
        </w:rPr>
        <w:t>7</w:t>
      </w:r>
    </w:p>
    <w:p w:rsidR="0088297B" w:rsidRDefault="00166E83" w:rsidP="0088297B">
      <w:pPr>
        <w:pStyle w:val="13"/>
        <w:rPr>
          <w:rFonts w:ascii="Calibri" w:hAnsi="Calibri"/>
          <w:b w:val="0"/>
          <w:noProof/>
          <w:sz w:val="22"/>
          <w:szCs w:val="22"/>
          <w:lang w:eastAsia="uk-UA"/>
        </w:rPr>
      </w:pPr>
      <w:hyperlink r:id="rId19" w:anchor="_Toc414904785" w:history="1">
        <w:r w:rsidR="0088297B">
          <w:rPr>
            <w:rStyle w:val="af"/>
            <w:b w:val="0"/>
            <w:noProof/>
            <w:sz w:val="22"/>
            <w:szCs w:val="22"/>
          </w:rPr>
          <w:t>Примітка 1.2.2.7 «Нематеріальні активи»</w:t>
        </w:r>
        <w:r w:rsidR="0088297B">
          <w:rPr>
            <w:rStyle w:val="af"/>
            <w:b w:val="0"/>
            <w:noProof/>
            <w:webHidden/>
            <w:sz w:val="22"/>
            <w:szCs w:val="22"/>
          </w:rPr>
          <w:tab/>
        </w:r>
      </w:hyperlink>
      <w:r w:rsidR="0088297B">
        <w:rPr>
          <w:sz w:val="22"/>
          <w:szCs w:val="22"/>
        </w:rPr>
        <w:t>8</w:t>
      </w:r>
    </w:p>
    <w:p w:rsidR="0088297B" w:rsidRDefault="00166E83" w:rsidP="0088297B">
      <w:pPr>
        <w:pStyle w:val="13"/>
        <w:rPr>
          <w:rFonts w:ascii="Calibri" w:hAnsi="Calibri"/>
          <w:b w:val="0"/>
          <w:noProof/>
          <w:sz w:val="22"/>
          <w:szCs w:val="22"/>
          <w:lang w:eastAsia="uk-UA"/>
        </w:rPr>
      </w:pPr>
      <w:hyperlink r:id="rId20" w:anchor="_Toc414904786" w:history="1">
        <w:r w:rsidR="0088297B">
          <w:rPr>
            <w:rStyle w:val="af"/>
            <w:b w:val="0"/>
            <w:noProof/>
            <w:sz w:val="22"/>
            <w:szCs w:val="22"/>
          </w:rPr>
          <w:t>Примітка 1.2.2.8 «Довгострокові активи, призначені для продажу, та активи групи вибуття»</w:t>
        </w:r>
        <w:r w:rsidR="0088297B">
          <w:rPr>
            <w:rStyle w:val="af"/>
            <w:b w:val="0"/>
            <w:noProof/>
            <w:webHidden/>
            <w:sz w:val="22"/>
            <w:szCs w:val="22"/>
          </w:rPr>
          <w:tab/>
        </w:r>
      </w:hyperlink>
      <w:r w:rsidR="0088297B">
        <w:rPr>
          <w:sz w:val="22"/>
          <w:szCs w:val="22"/>
        </w:rPr>
        <w:t>8</w:t>
      </w:r>
    </w:p>
    <w:p w:rsidR="0088297B" w:rsidRDefault="00166E83" w:rsidP="0088297B">
      <w:pPr>
        <w:pStyle w:val="13"/>
        <w:rPr>
          <w:rFonts w:ascii="Calibri" w:hAnsi="Calibri"/>
          <w:b w:val="0"/>
          <w:noProof/>
          <w:sz w:val="22"/>
          <w:szCs w:val="22"/>
          <w:lang w:eastAsia="uk-UA"/>
        </w:rPr>
      </w:pPr>
      <w:hyperlink r:id="rId21" w:anchor="_Toc414904787" w:history="1">
        <w:r w:rsidR="0088297B">
          <w:rPr>
            <w:rStyle w:val="af"/>
            <w:b w:val="0"/>
            <w:noProof/>
            <w:sz w:val="22"/>
            <w:szCs w:val="22"/>
          </w:rPr>
          <w:t>Примітка 1.2.2.9 «Припинена діяльність»</w:t>
        </w:r>
        <w:r w:rsidR="0088297B">
          <w:rPr>
            <w:rStyle w:val="af"/>
            <w:b w:val="0"/>
            <w:noProof/>
            <w:webHidden/>
            <w:sz w:val="22"/>
            <w:szCs w:val="22"/>
          </w:rPr>
          <w:tab/>
        </w:r>
      </w:hyperlink>
      <w:r w:rsidR="0088297B">
        <w:rPr>
          <w:sz w:val="22"/>
          <w:szCs w:val="22"/>
        </w:rPr>
        <w:t>8</w:t>
      </w:r>
    </w:p>
    <w:p w:rsidR="0088297B" w:rsidRDefault="00166E83" w:rsidP="0088297B">
      <w:pPr>
        <w:pStyle w:val="13"/>
        <w:rPr>
          <w:rFonts w:ascii="Calibri" w:hAnsi="Calibri"/>
          <w:b w:val="0"/>
          <w:noProof/>
          <w:sz w:val="22"/>
          <w:szCs w:val="22"/>
          <w:lang w:eastAsia="uk-UA"/>
        </w:rPr>
      </w:pPr>
      <w:hyperlink r:id="rId22" w:anchor="_Toc414904788" w:history="1">
        <w:r w:rsidR="0088297B">
          <w:rPr>
            <w:rStyle w:val="af"/>
            <w:b w:val="0"/>
            <w:noProof/>
            <w:sz w:val="22"/>
            <w:szCs w:val="22"/>
          </w:rPr>
          <w:t>Примітка 1.2.2.10 «Податок на прибуток»</w:t>
        </w:r>
        <w:r w:rsidR="0088297B">
          <w:rPr>
            <w:rStyle w:val="af"/>
            <w:b w:val="0"/>
            <w:noProof/>
            <w:webHidden/>
            <w:sz w:val="22"/>
            <w:szCs w:val="22"/>
          </w:rPr>
          <w:tab/>
        </w:r>
      </w:hyperlink>
      <w:r w:rsidR="0088297B">
        <w:rPr>
          <w:sz w:val="22"/>
          <w:szCs w:val="22"/>
        </w:rPr>
        <w:t>8</w:t>
      </w:r>
    </w:p>
    <w:p w:rsidR="0088297B" w:rsidRDefault="00166E83" w:rsidP="0088297B">
      <w:pPr>
        <w:pStyle w:val="13"/>
        <w:rPr>
          <w:rFonts w:ascii="Calibri" w:hAnsi="Calibri"/>
          <w:b w:val="0"/>
          <w:noProof/>
          <w:sz w:val="22"/>
          <w:szCs w:val="22"/>
          <w:lang w:val="ru-RU" w:eastAsia="uk-UA"/>
        </w:rPr>
      </w:pPr>
      <w:hyperlink r:id="rId23" w:anchor="_Toc414904789" w:history="1">
        <w:r w:rsidR="0088297B">
          <w:rPr>
            <w:rStyle w:val="af"/>
            <w:b w:val="0"/>
            <w:noProof/>
            <w:sz w:val="22"/>
            <w:szCs w:val="22"/>
          </w:rPr>
          <w:t>Примітка 1.2.2.11 «Зобов’язання і резерви»</w:t>
        </w:r>
        <w:r w:rsidR="0088297B">
          <w:rPr>
            <w:rStyle w:val="af"/>
            <w:b w:val="0"/>
            <w:noProof/>
            <w:webHidden/>
            <w:sz w:val="22"/>
            <w:szCs w:val="22"/>
          </w:rPr>
          <w:tab/>
        </w:r>
      </w:hyperlink>
      <w:r w:rsidR="0088297B">
        <w:rPr>
          <w:sz w:val="22"/>
          <w:szCs w:val="22"/>
        </w:rPr>
        <w:t>8</w:t>
      </w:r>
    </w:p>
    <w:p w:rsidR="0088297B" w:rsidRDefault="00166E83" w:rsidP="0088297B">
      <w:pPr>
        <w:pStyle w:val="13"/>
        <w:rPr>
          <w:rFonts w:ascii="Calibri" w:hAnsi="Calibri"/>
          <w:b w:val="0"/>
          <w:noProof/>
          <w:sz w:val="22"/>
          <w:szCs w:val="22"/>
          <w:lang w:eastAsia="uk-UA"/>
        </w:rPr>
      </w:pPr>
      <w:hyperlink r:id="rId24" w:anchor="_Toc414904790" w:history="1">
        <w:r w:rsidR="0088297B">
          <w:rPr>
            <w:rStyle w:val="af"/>
            <w:b w:val="0"/>
            <w:noProof/>
            <w:sz w:val="22"/>
            <w:szCs w:val="22"/>
          </w:rPr>
          <w:t>Примітка 1.2.2.12 «Капітал та виплата дивідендів»</w:t>
        </w:r>
        <w:r w:rsidR="0088297B">
          <w:rPr>
            <w:rStyle w:val="af"/>
            <w:b w:val="0"/>
            <w:noProof/>
            <w:webHidden/>
            <w:sz w:val="22"/>
            <w:szCs w:val="22"/>
          </w:rPr>
          <w:tab/>
        </w:r>
      </w:hyperlink>
      <w:r w:rsidR="0088297B">
        <w:rPr>
          <w:sz w:val="22"/>
          <w:szCs w:val="22"/>
        </w:rPr>
        <w:t>9</w:t>
      </w:r>
    </w:p>
    <w:p w:rsidR="0088297B" w:rsidRDefault="00166E83" w:rsidP="0088297B">
      <w:pPr>
        <w:pStyle w:val="13"/>
        <w:rPr>
          <w:rFonts w:ascii="Calibri" w:hAnsi="Calibri"/>
          <w:b w:val="0"/>
          <w:noProof/>
          <w:sz w:val="22"/>
          <w:szCs w:val="22"/>
          <w:lang w:eastAsia="uk-UA"/>
        </w:rPr>
      </w:pPr>
      <w:hyperlink r:id="rId25" w:anchor="_Toc414904791" w:history="1">
        <w:r w:rsidR="0088297B">
          <w:rPr>
            <w:rStyle w:val="af"/>
            <w:b w:val="0"/>
            <w:noProof/>
            <w:sz w:val="22"/>
            <w:szCs w:val="22"/>
          </w:rPr>
          <w:t>Примітка 1.2.2.13 «Доходи та витрати»</w:t>
        </w:r>
        <w:r w:rsidR="0088297B">
          <w:rPr>
            <w:rStyle w:val="af"/>
            <w:b w:val="0"/>
            <w:noProof/>
            <w:webHidden/>
            <w:sz w:val="22"/>
            <w:szCs w:val="22"/>
          </w:rPr>
          <w:tab/>
        </w:r>
      </w:hyperlink>
      <w:r w:rsidR="0088297B">
        <w:rPr>
          <w:sz w:val="22"/>
          <w:szCs w:val="22"/>
        </w:rPr>
        <w:t>9</w:t>
      </w:r>
    </w:p>
    <w:p w:rsidR="0088297B" w:rsidRDefault="00166E83" w:rsidP="0088297B">
      <w:pPr>
        <w:pStyle w:val="13"/>
        <w:rPr>
          <w:rFonts w:ascii="Calibri" w:hAnsi="Calibri"/>
          <w:b w:val="0"/>
          <w:noProof/>
          <w:sz w:val="22"/>
          <w:szCs w:val="22"/>
          <w:lang w:eastAsia="uk-UA"/>
        </w:rPr>
      </w:pPr>
      <w:hyperlink r:id="rId26" w:anchor="_Toc414904792" w:history="1">
        <w:r w:rsidR="0088297B">
          <w:rPr>
            <w:rStyle w:val="af"/>
            <w:b w:val="0"/>
            <w:noProof/>
            <w:sz w:val="22"/>
            <w:szCs w:val="22"/>
          </w:rPr>
          <w:t>Примітка 1.2.2.14 «Взаємозалік статей активів і зобов’язань»</w:t>
        </w:r>
        <w:r w:rsidR="0088297B">
          <w:rPr>
            <w:rStyle w:val="af"/>
            <w:b w:val="0"/>
            <w:noProof/>
            <w:webHidden/>
            <w:sz w:val="22"/>
            <w:szCs w:val="22"/>
          </w:rPr>
          <w:tab/>
        </w:r>
      </w:hyperlink>
      <w:r w:rsidR="0088297B">
        <w:rPr>
          <w:sz w:val="22"/>
          <w:szCs w:val="22"/>
        </w:rPr>
        <w:t>9</w:t>
      </w:r>
    </w:p>
    <w:p w:rsidR="0088297B" w:rsidRDefault="00166E83" w:rsidP="0088297B">
      <w:pPr>
        <w:pStyle w:val="13"/>
        <w:rPr>
          <w:rFonts w:ascii="Calibri" w:hAnsi="Calibri"/>
          <w:b w:val="0"/>
          <w:noProof/>
          <w:sz w:val="22"/>
          <w:szCs w:val="22"/>
          <w:lang w:eastAsia="uk-UA"/>
        </w:rPr>
      </w:pPr>
      <w:hyperlink r:id="rId27" w:anchor="_Toc414904793" w:history="1">
        <w:r w:rsidR="0088297B">
          <w:rPr>
            <w:rStyle w:val="af"/>
            <w:b w:val="0"/>
            <w:noProof/>
            <w:sz w:val="22"/>
            <w:szCs w:val="22"/>
          </w:rPr>
          <w:t>Примітка 1.2.2.15 «Орендовані активи»</w:t>
        </w:r>
        <w:r w:rsidR="0088297B">
          <w:rPr>
            <w:rStyle w:val="af"/>
            <w:b w:val="0"/>
            <w:noProof/>
            <w:webHidden/>
            <w:sz w:val="22"/>
            <w:szCs w:val="22"/>
          </w:rPr>
          <w:tab/>
        </w:r>
      </w:hyperlink>
      <w:r w:rsidR="0088297B">
        <w:rPr>
          <w:sz w:val="22"/>
          <w:szCs w:val="22"/>
        </w:rPr>
        <w:t>10</w:t>
      </w:r>
    </w:p>
    <w:p w:rsidR="0088297B" w:rsidRDefault="00166E83" w:rsidP="0088297B">
      <w:pPr>
        <w:pStyle w:val="13"/>
        <w:rPr>
          <w:rFonts w:ascii="Calibri" w:hAnsi="Calibri"/>
          <w:b w:val="0"/>
          <w:noProof/>
          <w:sz w:val="22"/>
          <w:szCs w:val="22"/>
          <w:lang w:eastAsia="uk-UA"/>
        </w:rPr>
      </w:pPr>
      <w:hyperlink r:id="rId28" w:anchor="_Toc414904794" w:history="1">
        <w:r w:rsidR="0088297B">
          <w:rPr>
            <w:rStyle w:val="af"/>
            <w:b w:val="0"/>
            <w:noProof/>
            <w:sz w:val="22"/>
            <w:szCs w:val="22"/>
          </w:rPr>
          <w:t>Примітка 1.2.2.16 «Запаси»</w:t>
        </w:r>
        <w:r w:rsidR="0088297B">
          <w:rPr>
            <w:rStyle w:val="af"/>
            <w:b w:val="0"/>
            <w:noProof/>
            <w:webHidden/>
            <w:sz w:val="22"/>
            <w:szCs w:val="22"/>
          </w:rPr>
          <w:tab/>
        </w:r>
      </w:hyperlink>
      <w:r w:rsidR="0088297B">
        <w:rPr>
          <w:sz w:val="22"/>
          <w:szCs w:val="22"/>
        </w:rPr>
        <w:t>10</w:t>
      </w:r>
    </w:p>
    <w:p w:rsidR="0088297B" w:rsidRDefault="00166E83" w:rsidP="0088297B">
      <w:pPr>
        <w:pStyle w:val="13"/>
        <w:rPr>
          <w:rFonts w:ascii="Calibri" w:hAnsi="Calibri"/>
          <w:b w:val="0"/>
          <w:noProof/>
          <w:sz w:val="22"/>
          <w:szCs w:val="22"/>
          <w:lang w:eastAsia="uk-UA"/>
        </w:rPr>
      </w:pPr>
      <w:hyperlink r:id="rId29" w:anchor="_Toc414904795" w:history="1">
        <w:r w:rsidR="0088297B">
          <w:rPr>
            <w:rStyle w:val="af"/>
            <w:b w:val="0"/>
            <w:noProof/>
            <w:sz w:val="22"/>
            <w:szCs w:val="22"/>
          </w:rPr>
          <w:t>Примітка 1.2.2.17 «Ефект змін в обліковій політиці та виправлення суттєвих помилок»</w:t>
        </w:r>
        <w:r w:rsidR="0088297B">
          <w:rPr>
            <w:rStyle w:val="af"/>
            <w:b w:val="0"/>
            <w:noProof/>
            <w:webHidden/>
            <w:sz w:val="22"/>
            <w:szCs w:val="22"/>
          </w:rPr>
          <w:tab/>
        </w:r>
      </w:hyperlink>
      <w:r w:rsidR="0088297B">
        <w:rPr>
          <w:sz w:val="22"/>
          <w:szCs w:val="22"/>
        </w:rPr>
        <w:t>10</w:t>
      </w:r>
    </w:p>
    <w:p w:rsidR="0088297B" w:rsidRDefault="00166E83" w:rsidP="0088297B">
      <w:pPr>
        <w:pStyle w:val="13"/>
        <w:rPr>
          <w:rFonts w:ascii="Calibri" w:hAnsi="Calibri"/>
          <w:b w:val="0"/>
          <w:noProof/>
          <w:sz w:val="22"/>
          <w:szCs w:val="22"/>
          <w:lang w:val="ru-RU" w:eastAsia="uk-UA"/>
        </w:rPr>
      </w:pPr>
      <w:hyperlink r:id="rId30" w:anchor="_Toc414904796" w:history="1">
        <w:r w:rsidR="0088297B">
          <w:rPr>
            <w:rStyle w:val="af"/>
            <w:b w:val="0"/>
            <w:noProof/>
            <w:sz w:val="22"/>
            <w:szCs w:val="22"/>
          </w:rPr>
          <w:t>Примітка 1.2.2.18 «Винагороди персоналу»</w:t>
        </w:r>
        <w:r w:rsidR="0088297B">
          <w:rPr>
            <w:rStyle w:val="af"/>
            <w:b w:val="0"/>
            <w:noProof/>
            <w:webHidden/>
            <w:sz w:val="22"/>
            <w:szCs w:val="22"/>
          </w:rPr>
          <w:tab/>
        </w:r>
      </w:hyperlink>
      <w:r w:rsidR="0088297B">
        <w:rPr>
          <w:lang w:val="ru-RU"/>
        </w:rPr>
        <w:t>10</w:t>
      </w:r>
    </w:p>
    <w:p w:rsidR="0088297B" w:rsidRDefault="00166E83" w:rsidP="0088297B">
      <w:pPr>
        <w:pStyle w:val="13"/>
        <w:rPr>
          <w:rFonts w:ascii="Calibri" w:hAnsi="Calibri"/>
          <w:b w:val="0"/>
          <w:noProof/>
          <w:sz w:val="22"/>
          <w:szCs w:val="22"/>
          <w:lang w:val="ru-RU" w:eastAsia="uk-UA"/>
        </w:rPr>
      </w:pPr>
      <w:hyperlink r:id="rId31" w:anchor="_Toc414904797" w:history="1">
        <w:r w:rsidR="0088297B">
          <w:rPr>
            <w:rStyle w:val="af"/>
            <w:b w:val="0"/>
            <w:noProof/>
            <w:sz w:val="22"/>
            <w:szCs w:val="22"/>
          </w:rPr>
          <w:t>Примітка 1.2.2.19 «Важливі управлінські судження у застосуванні облікової політики та оцінки невизначеності»</w:t>
        </w:r>
        <w:r w:rsidR="0088297B">
          <w:rPr>
            <w:rStyle w:val="af"/>
            <w:b w:val="0"/>
            <w:noProof/>
            <w:webHidden/>
            <w:sz w:val="22"/>
            <w:szCs w:val="22"/>
          </w:rPr>
          <w:tab/>
        </w:r>
      </w:hyperlink>
      <w:r w:rsidR="0088297B">
        <w:rPr>
          <w:sz w:val="22"/>
          <w:szCs w:val="22"/>
        </w:rPr>
        <w:t>10</w:t>
      </w:r>
    </w:p>
    <w:p w:rsidR="0088297B" w:rsidRDefault="00166E83" w:rsidP="0088297B">
      <w:pPr>
        <w:pStyle w:val="13"/>
        <w:rPr>
          <w:rFonts w:ascii="Calibri" w:hAnsi="Calibri"/>
          <w:b w:val="0"/>
          <w:noProof/>
          <w:sz w:val="22"/>
          <w:szCs w:val="22"/>
          <w:lang w:eastAsia="uk-UA"/>
        </w:rPr>
      </w:pPr>
      <w:hyperlink r:id="rId32" w:anchor="_Toc414904798" w:history="1">
        <w:r w:rsidR="0088297B">
          <w:rPr>
            <w:rStyle w:val="af"/>
            <w:b w:val="0"/>
            <w:noProof/>
            <w:sz w:val="22"/>
            <w:szCs w:val="22"/>
          </w:rPr>
          <w:t>Примітка 2. «Економічне середовище, в умовах якого Товариство здійснює свою діяльність»</w:t>
        </w:r>
        <w:r w:rsidR="0088297B">
          <w:rPr>
            <w:rStyle w:val="af"/>
            <w:b w:val="0"/>
            <w:noProof/>
            <w:webHidden/>
            <w:sz w:val="22"/>
            <w:szCs w:val="22"/>
          </w:rPr>
          <w:tab/>
        </w:r>
      </w:hyperlink>
      <w:r w:rsidR="0088297B">
        <w:rPr>
          <w:sz w:val="22"/>
          <w:szCs w:val="22"/>
        </w:rPr>
        <w:t>11</w:t>
      </w:r>
    </w:p>
    <w:p w:rsidR="0088297B" w:rsidRDefault="00166E83" w:rsidP="0088297B">
      <w:pPr>
        <w:pStyle w:val="13"/>
        <w:rPr>
          <w:rFonts w:ascii="Calibri" w:hAnsi="Calibri"/>
          <w:b w:val="0"/>
          <w:noProof/>
          <w:sz w:val="22"/>
          <w:szCs w:val="22"/>
          <w:lang w:eastAsia="uk-UA"/>
        </w:rPr>
      </w:pPr>
      <w:hyperlink r:id="rId33" w:anchor="_Toc414904799" w:history="1">
        <w:r w:rsidR="0088297B">
          <w:rPr>
            <w:rStyle w:val="af"/>
            <w:b w:val="0"/>
            <w:noProof/>
            <w:sz w:val="22"/>
            <w:szCs w:val="22"/>
          </w:rPr>
          <w:t>Примітка 3. Перехід на нові та переглянуті стандарти і тлумачення, що забезпечують контекст , в якому слід читати стандарти.</w:t>
        </w:r>
        <w:r w:rsidR="0088297B">
          <w:rPr>
            <w:rStyle w:val="af"/>
            <w:b w:val="0"/>
            <w:noProof/>
            <w:webHidden/>
            <w:sz w:val="22"/>
            <w:szCs w:val="22"/>
          </w:rPr>
          <w:tab/>
        </w:r>
      </w:hyperlink>
      <w:r w:rsidR="0088297B">
        <w:rPr>
          <w:sz w:val="22"/>
          <w:szCs w:val="22"/>
        </w:rPr>
        <w:t>11</w:t>
      </w:r>
    </w:p>
    <w:p w:rsidR="0088297B" w:rsidRDefault="00166E83" w:rsidP="0088297B">
      <w:pPr>
        <w:pStyle w:val="13"/>
        <w:rPr>
          <w:rFonts w:ascii="Calibri" w:hAnsi="Calibri"/>
          <w:b w:val="0"/>
          <w:noProof/>
          <w:sz w:val="22"/>
          <w:szCs w:val="22"/>
          <w:lang w:eastAsia="uk-UA"/>
        </w:rPr>
      </w:pPr>
      <w:hyperlink r:id="rId34" w:anchor="_Toc414904800" w:history="1">
        <w:r w:rsidR="0088297B">
          <w:rPr>
            <w:rStyle w:val="af"/>
            <w:b w:val="0"/>
            <w:noProof/>
            <w:sz w:val="22"/>
            <w:szCs w:val="22"/>
          </w:rPr>
          <w:t>Примітка 4 . «Нематеріальні активи (р. 1000-1002, ф. Баланс (Звіт про фінансовий стан)»</w:t>
        </w:r>
        <w:r w:rsidR="0088297B">
          <w:rPr>
            <w:rStyle w:val="af"/>
            <w:b w:val="0"/>
            <w:noProof/>
            <w:webHidden/>
            <w:sz w:val="22"/>
            <w:szCs w:val="22"/>
          </w:rPr>
          <w:tab/>
        </w:r>
      </w:hyperlink>
      <w:r w:rsidR="0088297B">
        <w:rPr>
          <w:sz w:val="22"/>
          <w:szCs w:val="22"/>
        </w:rPr>
        <w:t>12</w:t>
      </w:r>
    </w:p>
    <w:p w:rsidR="0088297B" w:rsidRDefault="00166E83" w:rsidP="0088297B">
      <w:pPr>
        <w:pStyle w:val="13"/>
        <w:rPr>
          <w:rFonts w:ascii="Calibri" w:hAnsi="Calibri"/>
          <w:b w:val="0"/>
          <w:noProof/>
          <w:sz w:val="22"/>
          <w:szCs w:val="22"/>
          <w:lang w:val="ru-RU" w:eastAsia="uk-UA"/>
        </w:rPr>
      </w:pPr>
      <w:hyperlink r:id="rId35" w:anchor="_Toc414904801" w:history="1">
        <w:r w:rsidR="0088297B">
          <w:rPr>
            <w:rStyle w:val="af"/>
            <w:b w:val="0"/>
            <w:noProof/>
            <w:sz w:val="22"/>
            <w:szCs w:val="22"/>
          </w:rPr>
          <w:t>Примітка 5 . «Основні засоби (р. 1010-1012, ф. Баланс (Звіт про фінансовий стан) )»</w:t>
        </w:r>
        <w:r w:rsidR="0088297B">
          <w:rPr>
            <w:rStyle w:val="af"/>
            <w:b w:val="0"/>
            <w:noProof/>
            <w:webHidden/>
            <w:sz w:val="22"/>
            <w:szCs w:val="22"/>
          </w:rPr>
          <w:tab/>
        </w:r>
      </w:hyperlink>
      <w:r w:rsidR="0088297B">
        <w:rPr>
          <w:sz w:val="22"/>
          <w:szCs w:val="22"/>
        </w:rPr>
        <w:t>12</w:t>
      </w:r>
    </w:p>
    <w:p w:rsidR="0088297B" w:rsidRDefault="00166E83" w:rsidP="0088297B">
      <w:pPr>
        <w:pStyle w:val="13"/>
        <w:rPr>
          <w:rFonts w:ascii="Calibri" w:hAnsi="Calibri"/>
          <w:b w:val="0"/>
          <w:noProof/>
          <w:sz w:val="22"/>
          <w:szCs w:val="22"/>
          <w:lang w:eastAsia="uk-UA"/>
        </w:rPr>
      </w:pPr>
      <w:hyperlink r:id="rId36" w:anchor="_Toc414904802" w:history="1">
        <w:r w:rsidR="0088297B">
          <w:rPr>
            <w:rStyle w:val="af"/>
            <w:b w:val="0"/>
            <w:noProof/>
            <w:sz w:val="22"/>
            <w:szCs w:val="22"/>
          </w:rPr>
          <w:t>Примітка 6. «Грошові кошти Товариства (р. 1165-1167, ф.1,  Баланс «Звіт про фінансовий стан»)»</w:t>
        </w:r>
      </w:hyperlink>
      <w:r w:rsidR="0088297B">
        <w:rPr>
          <w:sz w:val="22"/>
          <w:szCs w:val="22"/>
        </w:rPr>
        <w:t>………………………………………………………………………………………………. …13</w:t>
      </w:r>
      <w:r w:rsidR="0088297B">
        <w:rPr>
          <w:rFonts w:ascii="Calibri" w:hAnsi="Calibri"/>
          <w:b w:val="0"/>
          <w:noProof/>
          <w:sz w:val="22"/>
          <w:szCs w:val="22"/>
          <w:lang w:eastAsia="uk-UA"/>
        </w:rPr>
        <w:t xml:space="preserve"> </w:t>
      </w:r>
    </w:p>
    <w:p w:rsidR="0088297B" w:rsidRDefault="00166E83" w:rsidP="0088297B">
      <w:pPr>
        <w:pStyle w:val="13"/>
        <w:rPr>
          <w:rFonts w:ascii="Calibri" w:hAnsi="Calibri"/>
          <w:b w:val="0"/>
          <w:noProof/>
          <w:sz w:val="22"/>
          <w:szCs w:val="22"/>
          <w:lang w:val="ru-RU" w:eastAsia="uk-UA"/>
        </w:rPr>
      </w:pPr>
      <w:hyperlink r:id="rId37" w:anchor="_Toc414904803" w:history="1">
        <w:r w:rsidR="0088297B">
          <w:rPr>
            <w:rStyle w:val="af"/>
            <w:b w:val="0"/>
            <w:noProof/>
            <w:sz w:val="22"/>
            <w:szCs w:val="22"/>
          </w:rPr>
          <w:t>Примітка 7. «Дебіторська заборгованість (р. 1125-1155, ф.1  Баланс «Звіт про фінансовий стан»)»</w:t>
        </w:r>
        <w:r w:rsidR="0088297B">
          <w:rPr>
            <w:rStyle w:val="af"/>
            <w:b w:val="0"/>
            <w:noProof/>
            <w:webHidden/>
            <w:sz w:val="22"/>
            <w:szCs w:val="22"/>
          </w:rPr>
          <w:tab/>
        </w:r>
      </w:hyperlink>
      <w:r w:rsidR="0088297B">
        <w:rPr>
          <w:sz w:val="22"/>
          <w:szCs w:val="22"/>
        </w:rPr>
        <w:t>13</w:t>
      </w:r>
    </w:p>
    <w:p w:rsidR="0088297B" w:rsidRDefault="00166E83" w:rsidP="0088297B">
      <w:pPr>
        <w:pStyle w:val="13"/>
        <w:rPr>
          <w:rFonts w:ascii="Calibri" w:hAnsi="Calibri"/>
          <w:b w:val="0"/>
          <w:noProof/>
          <w:sz w:val="22"/>
          <w:szCs w:val="22"/>
          <w:lang w:eastAsia="uk-UA"/>
        </w:rPr>
      </w:pPr>
      <w:hyperlink r:id="rId38" w:anchor="_Toc414904804" w:history="1">
        <w:r w:rsidR="0088297B">
          <w:rPr>
            <w:rStyle w:val="af"/>
            <w:b w:val="0"/>
            <w:noProof/>
            <w:sz w:val="22"/>
            <w:szCs w:val="22"/>
          </w:rPr>
          <w:t>Примітка 8. «Зобов’язання, ряд. 1600 - 1690, ф.1  Баланс «Звіт про фінансовий стан»)»</w:t>
        </w:r>
        <w:r w:rsidR="0088297B">
          <w:rPr>
            <w:rStyle w:val="af"/>
            <w:b w:val="0"/>
            <w:noProof/>
            <w:webHidden/>
            <w:sz w:val="22"/>
            <w:szCs w:val="22"/>
          </w:rPr>
          <w:tab/>
        </w:r>
      </w:hyperlink>
      <w:r w:rsidR="0088297B">
        <w:rPr>
          <w:sz w:val="22"/>
          <w:szCs w:val="22"/>
        </w:rPr>
        <w:t>14</w:t>
      </w:r>
    </w:p>
    <w:p w:rsidR="0088297B" w:rsidRDefault="00166E83" w:rsidP="0088297B">
      <w:pPr>
        <w:pStyle w:val="13"/>
        <w:rPr>
          <w:rFonts w:ascii="Calibri" w:hAnsi="Calibri"/>
          <w:b w:val="0"/>
          <w:noProof/>
          <w:sz w:val="22"/>
          <w:szCs w:val="22"/>
          <w:lang w:eastAsia="uk-UA"/>
        </w:rPr>
      </w:pPr>
      <w:hyperlink r:id="rId39" w:anchor="_Toc414904805" w:history="1">
        <w:r w:rsidR="0088297B">
          <w:rPr>
            <w:rStyle w:val="af"/>
            <w:b w:val="0"/>
            <w:noProof/>
            <w:sz w:val="22"/>
            <w:szCs w:val="22"/>
          </w:rPr>
          <w:t>Примітка 9. «Зареєстрований (пайовий) капітал (р. 1400, ф.1  Баланс «Звіт про фінансовий стан»)»</w:t>
        </w:r>
        <w:r w:rsidR="0088297B">
          <w:rPr>
            <w:rStyle w:val="af"/>
            <w:b w:val="0"/>
            <w:noProof/>
            <w:webHidden/>
            <w:sz w:val="22"/>
            <w:szCs w:val="22"/>
          </w:rPr>
          <w:tab/>
        </w:r>
      </w:hyperlink>
      <w:r w:rsidR="0088297B">
        <w:rPr>
          <w:sz w:val="22"/>
          <w:szCs w:val="22"/>
        </w:rPr>
        <w:t>14</w:t>
      </w:r>
    </w:p>
    <w:p w:rsidR="0088297B" w:rsidRDefault="00166E83" w:rsidP="0088297B">
      <w:pPr>
        <w:pStyle w:val="13"/>
        <w:rPr>
          <w:rFonts w:ascii="Calibri" w:hAnsi="Calibri"/>
          <w:b w:val="0"/>
          <w:noProof/>
          <w:sz w:val="22"/>
          <w:szCs w:val="22"/>
          <w:lang w:val="ru-RU" w:eastAsia="uk-UA"/>
        </w:rPr>
      </w:pPr>
      <w:hyperlink r:id="rId40" w:anchor="_Toc414904806" w:history="1">
        <w:r w:rsidR="0088297B">
          <w:rPr>
            <w:rStyle w:val="af"/>
            <w:b w:val="0"/>
            <w:noProof/>
            <w:sz w:val="22"/>
            <w:szCs w:val="22"/>
          </w:rPr>
          <w:t>Примітка 10. «Доходи та витрати Товариства наведені в Звіті про фінансові результати, ф.2 (Звіті про сукупні доходи і витрати)»</w:t>
        </w:r>
        <w:r w:rsidR="0088297B">
          <w:rPr>
            <w:rStyle w:val="af"/>
            <w:b w:val="0"/>
            <w:noProof/>
            <w:webHidden/>
            <w:sz w:val="22"/>
            <w:szCs w:val="22"/>
          </w:rPr>
          <w:tab/>
        </w:r>
      </w:hyperlink>
      <w:r w:rsidR="0088297B">
        <w:rPr>
          <w:sz w:val="22"/>
          <w:szCs w:val="22"/>
        </w:rPr>
        <w:t>14</w:t>
      </w:r>
    </w:p>
    <w:p w:rsidR="0088297B" w:rsidRDefault="00166E83" w:rsidP="0088297B">
      <w:pPr>
        <w:pStyle w:val="13"/>
        <w:rPr>
          <w:rFonts w:ascii="Calibri" w:hAnsi="Calibri"/>
          <w:b w:val="0"/>
          <w:noProof/>
          <w:sz w:val="22"/>
          <w:szCs w:val="22"/>
          <w:lang w:eastAsia="uk-UA"/>
        </w:rPr>
      </w:pPr>
      <w:hyperlink r:id="rId41" w:anchor="_Toc414904807" w:history="1">
        <w:r w:rsidR="0088297B">
          <w:rPr>
            <w:rStyle w:val="af"/>
            <w:b w:val="0"/>
            <w:noProof/>
            <w:sz w:val="22"/>
            <w:szCs w:val="22"/>
          </w:rPr>
          <w:t>Примітка 11. «Податок на прибуток(р. 2230, ф.2, Звіту про фінансові результати)»</w:t>
        </w:r>
        <w:r w:rsidR="0088297B">
          <w:rPr>
            <w:rStyle w:val="af"/>
            <w:b w:val="0"/>
            <w:noProof/>
            <w:webHidden/>
            <w:sz w:val="22"/>
            <w:szCs w:val="22"/>
          </w:rPr>
          <w:tab/>
        </w:r>
      </w:hyperlink>
      <w:r w:rsidR="0088297B">
        <w:rPr>
          <w:sz w:val="22"/>
          <w:szCs w:val="22"/>
        </w:rPr>
        <w:t>15</w:t>
      </w:r>
    </w:p>
    <w:p w:rsidR="0088297B" w:rsidRDefault="00166E83" w:rsidP="0088297B">
      <w:pPr>
        <w:pStyle w:val="13"/>
        <w:rPr>
          <w:rFonts w:ascii="Calibri" w:hAnsi="Calibri"/>
          <w:b w:val="0"/>
          <w:noProof/>
          <w:sz w:val="22"/>
          <w:szCs w:val="22"/>
          <w:lang w:eastAsia="uk-UA"/>
        </w:rPr>
      </w:pPr>
      <w:hyperlink r:id="rId42" w:anchor="_Toc414904808" w:history="1">
        <w:r w:rsidR="0088297B">
          <w:rPr>
            <w:rStyle w:val="af"/>
            <w:b w:val="0"/>
            <w:noProof/>
            <w:sz w:val="22"/>
            <w:szCs w:val="22"/>
          </w:rPr>
          <w:t>Примітка 12. «Операції з пов’язаними особами»</w:t>
        </w:r>
        <w:r w:rsidR="0088297B">
          <w:rPr>
            <w:rStyle w:val="af"/>
            <w:b w:val="0"/>
            <w:noProof/>
            <w:webHidden/>
            <w:sz w:val="22"/>
            <w:szCs w:val="22"/>
          </w:rPr>
          <w:tab/>
        </w:r>
      </w:hyperlink>
      <w:r w:rsidR="0088297B">
        <w:rPr>
          <w:sz w:val="22"/>
          <w:szCs w:val="22"/>
        </w:rPr>
        <w:t>15</w:t>
      </w:r>
    </w:p>
    <w:p w:rsidR="0088297B" w:rsidRDefault="00166E83" w:rsidP="0088297B">
      <w:pPr>
        <w:pStyle w:val="13"/>
        <w:rPr>
          <w:rFonts w:ascii="Calibri" w:hAnsi="Calibri"/>
          <w:b w:val="0"/>
          <w:noProof/>
          <w:sz w:val="22"/>
          <w:szCs w:val="22"/>
          <w:lang w:val="ru-RU" w:eastAsia="uk-UA"/>
        </w:rPr>
      </w:pPr>
      <w:hyperlink r:id="rId43" w:anchor="_Toc414904809" w:history="1">
        <w:r w:rsidR="0088297B">
          <w:rPr>
            <w:rStyle w:val="af"/>
            <w:b w:val="0"/>
            <w:noProof/>
            <w:sz w:val="22"/>
            <w:szCs w:val="22"/>
          </w:rPr>
          <w:t>Примітка 13. «Потенційні зобов’язання Товариства»</w:t>
        </w:r>
        <w:r w:rsidR="0088297B">
          <w:rPr>
            <w:rStyle w:val="af"/>
            <w:b w:val="0"/>
            <w:noProof/>
            <w:webHidden/>
            <w:sz w:val="22"/>
            <w:szCs w:val="22"/>
          </w:rPr>
          <w:tab/>
        </w:r>
      </w:hyperlink>
      <w:r w:rsidR="0088297B">
        <w:rPr>
          <w:sz w:val="22"/>
          <w:szCs w:val="22"/>
        </w:rPr>
        <w:t>15</w:t>
      </w:r>
    </w:p>
    <w:p w:rsidR="0088297B" w:rsidRDefault="00166E83" w:rsidP="0088297B">
      <w:pPr>
        <w:pStyle w:val="13"/>
        <w:rPr>
          <w:rFonts w:ascii="Calibri" w:hAnsi="Calibri"/>
          <w:b w:val="0"/>
          <w:noProof/>
          <w:sz w:val="22"/>
          <w:szCs w:val="22"/>
          <w:lang w:val="ru-RU" w:eastAsia="uk-UA"/>
        </w:rPr>
      </w:pPr>
      <w:hyperlink r:id="rId44" w:anchor="_Toc414904810" w:history="1">
        <w:r w:rsidR="0088297B">
          <w:rPr>
            <w:rStyle w:val="af"/>
            <w:b w:val="0"/>
            <w:noProof/>
            <w:sz w:val="22"/>
            <w:szCs w:val="22"/>
          </w:rPr>
          <w:t>Примітка 14. «Умовні активи і зобов’язання»</w:t>
        </w:r>
        <w:r w:rsidR="0088297B">
          <w:rPr>
            <w:rStyle w:val="af"/>
            <w:b w:val="0"/>
            <w:noProof/>
            <w:webHidden/>
            <w:sz w:val="22"/>
            <w:szCs w:val="22"/>
          </w:rPr>
          <w:tab/>
        </w:r>
      </w:hyperlink>
      <w:r w:rsidR="0088297B">
        <w:rPr>
          <w:sz w:val="22"/>
          <w:szCs w:val="22"/>
        </w:rPr>
        <w:t>15</w:t>
      </w:r>
    </w:p>
    <w:p w:rsidR="0088297B" w:rsidRDefault="00166E83" w:rsidP="0088297B">
      <w:pPr>
        <w:pStyle w:val="13"/>
        <w:rPr>
          <w:rFonts w:ascii="Calibri" w:hAnsi="Calibri"/>
          <w:b w:val="0"/>
          <w:noProof/>
          <w:sz w:val="22"/>
          <w:szCs w:val="22"/>
          <w:lang w:val="ru-RU" w:eastAsia="uk-UA"/>
        </w:rPr>
      </w:pPr>
      <w:hyperlink r:id="rId45" w:anchor="_Toc414904811" w:history="1">
        <w:r w:rsidR="0088297B">
          <w:rPr>
            <w:rStyle w:val="af"/>
            <w:b w:val="0"/>
            <w:noProof/>
            <w:sz w:val="22"/>
            <w:szCs w:val="22"/>
          </w:rPr>
          <w:t>Примітка 15. «Ризики»</w:t>
        </w:r>
        <w:r w:rsidR="0088297B">
          <w:rPr>
            <w:rStyle w:val="af"/>
            <w:b w:val="0"/>
            <w:noProof/>
            <w:webHidden/>
            <w:sz w:val="22"/>
            <w:szCs w:val="22"/>
          </w:rPr>
          <w:tab/>
        </w:r>
      </w:hyperlink>
      <w:r w:rsidR="0088297B">
        <w:rPr>
          <w:sz w:val="22"/>
          <w:szCs w:val="22"/>
        </w:rPr>
        <w:t>15</w:t>
      </w:r>
    </w:p>
    <w:p w:rsidR="0088297B" w:rsidRDefault="00166E83" w:rsidP="0088297B">
      <w:pPr>
        <w:pStyle w:val="13"/>
        <w:rPr>
          <w:rFonts w:ascii="Calibri" w:hAnsi="Calibri"/>
          <w:b w:val="0"/>
          <w:noProof/>
          <w:sz w:val="22"/>
          <w:szCs w:val="22"/>
          <w:lang w:val="ru-RU" w:eastAsia="uk-UA"/>
        </w:rPr>
      </w:pPr>
      <w:hyperlink r:id="rId46" w:anchor="_Toc414904812" w:history="1">
        <w:r w:rsidR="0088297B">
          <w:rPr>
            <w:rStyle w:val="af"/>
            <w:b w:val="0"/>
            <w:noProof/>
            <w:sz w:val="22"/>
            <w:szCs w:val="22"/>
          </w:rPr>
          <w:t>Примітка 16. «Політика та процеси управління капіталом»</w:t>
        </w:r>
        <w:r w:rsidR="0088297B">
          <w:rPr>
            <w:rStyle w:val="af"/>
            <w:b w:val="0"/>
            <w:noProof/>
            <w:webHidden/>
            <w:sz w:val="22"/>
            <w:szCs w:val="22"/>
          </w:rPr>
          <w:tab/>
        </w:r>
      </w:hyperlink>
      <w:r w:rsidR="0088297B">
        <w:rPr>
          <w:sz w:val="22"/>
          <w:szCs w:val="22"/>
        </w:rPr>
        <w:t>1</w:t>
      </w:r>
      <w:r w:rsidR="0088297B">
        <w:rPr>
          <w:sz w:val="22"/>
          <w:szCs w:val="22"/>
          <w:lang w:val="ru-RU"/>
        </w:rPr>
        <w:t>6</w:t>
      </w:r>
    </w:p>
    <w:p w:rsidR="00364F6E" w:rsidRDefault="00166E83" w:rsidP="005128A4">
      <w:pPr>
        <w:rPr>
          <w:lang w:val="uk-UA"/>
        </w:rPr>
      </w:pPr>
      <w:r>
        <w:rPr>
          <w:lang w:val="uk-UA"/>
        </w:rPr>
        <w:fldChar w:fldCharType="end"/>
      </w:r>
    </w:p>
    <w:p w:rsidR="00364F6E" w:rsidRDefault="00364F6E" w:rsidP="005128A4">
      <w:pPr>
        <w:rPr>
          <w:lang w:val="uk-UA"/>
        </w:rPr>
      </w:pPr>
    </w:p>
    <w:p w:rsidR="0088297B" w:rsidRDefault="0088297B" w:rsidP="005128A4">
      <w:pPr>
        <w:rPr>
          <w:lang w:val="uk-UA"/>
        </w:rPr>
      </w:pPr>
    </w:p>
    <w:p w:rsidR="00761444" w:rsidRDefault="00761444" w:rsidP="005128A4">
      <w:pPr>
        <w:rPr>
          <w:lang w:val="uk-UA"/>
        </w:rPr>
      </w:pPr>
    </w:p>
    <w:p w:rsidR="00761444" w:rsidRDefault="00761444" w:rsidP="005128A4">
      <w:pPr>
        <w:rPr>
          <w:lang w:val="uk-UA"/>
        </w:rPr>
      </w:pPr>
    </w:p>
    <w:p w:rsidR="00761444" w:rsidRDefault="00761444" w:rsidP="005128A4">
      <w:pPr>
        <w:rPr>
          <w:lang w:val="uk-UA"/>
        </w:rPr>
      </w:pPr>
    </w:p>
    <w:p w:rsidR="009651E2" w:rsidRDefault="009651E2" w:rsidP="005128A4">
      <w:pPr>
        <w:rPr>
          <w:lang w:val="uk-UA"/>
        </w:rPr>
      </w:pPr>
    </w:p>
    <w:p w:rsidR="002F6923" w:rsidRDefault="002F6923" w:rsidP="005128A4">
      <w:pPr>
        <w:rPr>
          <w:lang w:val="uk-UA"/>
        </w:rPr>
      </w:pPr>
    </w:p>
    <w:p w:rsidR="009C34ED" w:rsidRPr="005128A4" w:rsidRDefault="00B918A2" w:rsidP="005128A4">
      <w:pPr>
        <w:rPr>
          <w:b/>
          <w:bCs/>
          <w:lang w:val="uk-UA"/>
        </w:rPr>
      </w:pPr>
      <w:r w:rsidRPr="005128A4">
        <w:rPr>
          <w:b/>
          <w:bCs/>
          <w:lang w:val="uk-UA"/>
        </w:rPr>
        <w:t>Примітка 1</w:t>
      </w:r>
      <w:r w:rsidR="008A380F" w:rsidRPr="005128A4">
        <w:rPr>
          <w:b/>
          <w:bCs/>
          <w:lang w:val="uk-UA"/>
        </w:rPr>
        <w:t>.</w:t>
      </w:r>
      <w:r w:rsidRPr="005128A4">
        <w:rPr>
          <w:b/>
          <w:bCs/>
          <w:lang w:val="uk-UA"/>
        </w:rPr>
        <w:t xml:space="preserve"> «Загальна інформація про </w:t>
      </w:r>
      <w:bookmarkEnd w:id="0"/>
      <w:proofErr w:type="spellStart"/>
      <w:r w:rsidR="002F6923" w:rsidRPr="002F6923">
        <w:rPr>
          <w:b/>
          <w:bCs/>
          <w:lang w:val="uk-UA"/>
        </w:rPr>
        <w:t>ПТ</w:t>
      </w:r>
      <w:proofErr w:type="spellEnd"/>
      <w:r w:rsidR="002F6923" w:rsidRPr="002F6923">
        <w:rPr>
          <w:b/>
          <w:bCs/>
          <w:lang w:val="uk-UA"/>
        </w:rPr>
        <w:t xml:space="preserve">  « Ломбард « </w:t>
      </w:r>
      <w:proofErr w:type="spellStart"/>
      <w:r w:rsidR="002F6923" w:rsidRPr="002F6923">
        <w:rPr>
          <w:b/>
          <w:bCs/>
          <w:lang w:val="uk-UA"/>
        </w:rPr>
        <w:t>Шелегон</w:t>
      </w:r>
      <w:proofErr w:type="spellEnd"/>
      <w:r w:rsidR="002F6923" w:rsidRPr="002F6923">
        <w:rPr>
          <w:b/>
          <w:bCs/>
          <w:lang w:val="uk-UA"/>
        </w:rPr>
        <w:t xml:space="preserve">  і компанія »</w:t>
      </w:r>
    </w:p>
    <w:p w:rsidR="0010244D" w:rsidRPr="0010244D" w:rsidRDefault="0010244D" w:rsidP="0010244D">
      <w:pPr>
        <w:rPr>
          <w:lang w:val="uk-UA"/>
        </w:rPr>
      </w:pPr>
    </w:p>
    <w:p w:rsidR="00F01B5B" w:rsidRDefault="00F01B5B" w:rsidP="009C34ED">
      <w:pPr>
        <w:pStyle w:val="1"/>
        <w:spacing w:before="0" w:after="0"/>
        <w:rPr>
          <w:rFonts w:ascii="Times New Roman" w:hAnsi="Times New Roman"/>
          <w:sz w:val="24"/>
          <w:lang w:val="uk-UA"/>
        </w:rPr>
      </w:pPr>
      <w:bookmarkStart w:id="1" w:name="_Toc351984668"/>
      <w:bookmarkStart w:id="2" w:name="_Toc385516295"/>
      <w:r w:rsidRPr="008A7F4C">
        <w:rPr>
          <w:rFonts w:ascii="Times New Roman" w:hAnsi="Times New Roman"/>
          <w:sz w:val="24"/>
          <w:lang w:val="uk-UA"/>
        </w:rPr>
        <w:t>Примітка 1.1 «Загальна інформація про Товариство»</w:t>
      </w:r>
      <w:bookmarkEnd w:id="1"/>
      <w:bookmarkEnd w:id="2"/>
    </w:p>
    <w:p w:rsidR="001409E7" w:rsidRPr="00F6113B" w:rsidRDefault="001409E7" w:rsidP="001409E7">
      <w:pPr>
        <w:spacing w:line="276" w:lineRule="auto"/>
        <w:ind w:firstLine="708"/>
        <w:jc w:val="both"/>
        <w:rPr>
          <w:lang w:val="uk-UA"/>
        </w:rPr>
      </w:pPr>
      <w:r w:rsidRPr="00F6113B">
        <w:rPr>
          <w:b/>
          <w:lang w:val="uk-UA"/>
        </w:rPr>
        <w:t>Повна назва:</w:t>
      </w:r>
      <w:r w:rsidRPr="00F6113B">
        <w:rPr>
          <w:lang w:val="uk-UA"/>
        </w:rPr>
        <w:t xml:space="preserve"> Повне товариство </w:t>
      </w:r>
      <w:r w:rsidR="002F6923" w:rsidRPr="002F6923">
        <w:rPr>
          <w:lang w:val="uk-UA"/>
        </w:rPr>
        <w:t xml:space="preserve">« Ломбард « </w:t>
      </w:r>
      <w:proofErr w:type="spellStart"/>
      <w:r w:rsidR="002F6923" w:rsidRPr="002F6923">
        <w:rPr>
          <w:lang w:val="uk-UA"/>
        </w:rPr>
        <w:t>Шелегон</w:t>
      </w:r>
      <w:proofErr w:type="spellEnd"/>
      <w:r w:rsidR="002F6923" w:rsidRPr="002F6923">
        <w:rPr>
          <w:lang w:val="uk-UA"/>
        </w:rPr>
        <w:t xml:space="preserve">  </w:t>
      </w:r>
      <w:r>
        <w:rPr>
          <w:lang w:val="uk-UA"/>
        </w:rPr>
        <w:t xml:space="preserve">і  компанія </w:t>
      </w:r>
      <w:r w:rsidRPr="00F6113B">
        <w:rPr>
          <w:lang w:val="uk-UA"/>
        </w:rPr>
        <w:t>»  ( надалі – Товариство).</w:t>
      </w:r>
    </w:p>
    <w:p w:rsidR="001409E7" w:rsidRPr="00F6113B" w:rsidRDefault="001409E7" w:rsidP="001409E7">
      <w:pPr>
        <w:spacing w:line="276" w:lineRule="auto"/>
        <w:ind w:firstLine="708"/>
        <w:jc w:val="both"/>
        <w:rPr>
          <w:lang w:val="uk-UA"/>
        </w:rPr>
      </w:pPr>
      <w:r w:rsidRPr="00F6113B">
        <w:rPr>
          <w:b/>
          <w:lang w:val="uk-UA"/>
        </w:rPr>
        <w:t>Скорочена назва:</w:t>
      </w:r>
      <w:r w:rsidRPr="00F6113B">
        <w:rPr>
          <w:lang w:val="uk-UA"/>
        </w:rPr>
        <w:t xml:space="preserve">   </w:t>
      </w:r>
      <w:proofErr w:type="spellStart"/>
      <w:r w:rsidRPr="00F6113B">
        <w:rPr>
          <w:lang w:val="uk-UA"/>
        </w:rPr>
        <w:t>ПТ</w:t>
      </w:r>
      <w:proofErr w:type="spellEnd"/>
      <w:r w:rsidRPr="00F6113B">
        <w:rPr>
          <w:lang w:val="uk-UA"/>
        </w:rPr>
        <w:t xml:space="preserve"> </w:t>
      </w:r>
      <w:r w:rsidR="002F6923" w:rsidRPr="002F6923">
        <w:rPr>
          <w:lang w:val="uk-UA"/>
        </w:rPr>
        <w:t xml:space="preserve">  « Ломбард « </w:t>
      </w:r>
      <w:proofErr w:type="spellStart"/>
      <w:r w:rsidR="002F6923" w:rsidRPr="002F6923">
        <w:rPr>
          <w:lang w:val="uk-UA"/>
        </w:rPr>
        <w:t>Шелегон</w:t>
      </w:r>
      <w:proofErr w:type="spellEnd"/>
      <w:r w:rsidR="002F6923" w:rsidRPr="002F6923">
        <w:rPr>
          <w:lang w:val="uk-UA"/>
        </w:rPr>
        <w:t xml:space="preserve">  і компанія »</w:t>
      </w:r>
    </w:p>
    <w:p w:rsidR="001409E7" w:rsidRPr="00FD1FEE" w:rsidRDefault="001409E7" w:rsidP="001409E7">
      <w:pPr>
        <w:spacing w:line="276" w:lineRule="auto"/>
        <w:ind w:firstLine="708"/>
        <w:jc w:val="both"/>
        <w:rPr>
          <w:color w:val="FF0000"/>
          <w:lang w:val="uk-UA"/>
        </w:rPr>
      </w:pPr>
      <w:r w:rsidRPr="00F6113B">
        <w:rPr>
          <w:b/>
          <w:lang w:val="uk-UA"/>
        </w:rPr>
        <w:t>Адреса підприємства/місцезнаходження за КОАТУУ/:</w:t>
      </w:r>
      <w:r w:rsidRPr="00F6113B">
        <w:rPr>
          <w:lang w:val="uk-UA"/>
        </w:rPr>
        <w:t xml:space="preserve">   7310136</w:t>
      </w:r>
      <w:r>
        <w:rPr>
          <w:lang w:val="uk-UA"/>
        </w:rPr>
        <w:t>6</w:t>
      </w:r>
      <w:r w:rsidRPr="00F6113B">
        <w:rPr>
          <w:lang w:val="uk-UA"/>
        </w:rPr>
        <w:t xml:space="preserve">00, </w:t>
      </w:r>
      <w:smartTag w:uri="urn:schemas-microsoft-com:office:smarttags" w:element="metricconverter">
        <w:smartTagPr>
          <w:attr w:name="ProductID" w:val="58001, м"/>
        </w:smartTagPr>
        <w:r w:rsidRPr="00F6113B">
          <w:rPr>
            <w:lang w:val="uk-UA"/>
          </w:rPr>
          <w:t>5800</w:t>
        </w:r>
        <w:r>
          <w:rPr>
            <w:lang w:val="uk-UA"/>
          </w:rPr>
          <w:t>1</w:t>
        </w:r>
        <w:r w:rsidRPr="00F6113B">
          <w:rPr>
            <w:lang w:val="uk-UA"/>
          </w:rPr>
          <w:t>, м</w:t>
        </w:r>
      </w:smartTag>
      <w:r w:rsidRPr="00F6113B">
        <w:rPr>
          <w:lang w:val="uk-UA"/>
        </w:rPr>
        <w:t>. Чернівці,</w:t>
      </w:r>
      <w:r w:rsidR="00283F8B">
        <w:rPr>
          <w:sz w:val="22"/>
          <w:szCs w:val="22"/>
        </w:rPr>
        <w:t xml:space="preserve"> Центральна </w:t>
      </w:r>
      <w:proofErr w:type="spellStart"/>
      <w:r w:rsidR="00283F8B">
        <w:rPr>
          <w:sz w:val="22"/>
          <w:szCs w:val="22"/>
        </w:rPr>
        <w:t>площа</w:t>
      </w:r>
      <w:proofErr w:type="spellEnd"/>
      <w:r w:rsidR="00283F8B">
        <w:rPr>
          <w:sz w:val="22"/>
          <w:szCs w:val="22"/>
        </w:rPr>
        <w:t xml:space="preserve">, </w:t>
      </w:r>
      <w:proofErr w:type="spellStart"/>
      <w:r w:rsidR="00283F8B">
        <w:rPr>
          <w:sz w:val="22"/>
          <w:szCs w:val="22"/>
        </w:rPr>
        <w:t>будинок</w:t>
      </w:r>
      <w:proofErr w:type="spellEnd"/>
      <w:r w:rsidR="00283F8B">
        <w:rPr>
          <w:sz w:val="22"/>
          <w:szCs w:val="22"/>
        </w:rPr>
        <w:t xml:space="preserve">  4.</w:t>
      </w:r>
      <w:r w:rsidRPr="00FD1FEE">
        <w:rPr>
          <w:color w:val="FF0000"/>
          <w:lang w:val="uk-UA"/>
        </w:rPr>
        <w:t xml:space="preserve"> </w:t>
      </w:r>
    </w:p>
    <w:p w:rsidR="001409E7" w:rsidRPr="00F6113B" w:rsidRDefault="001409E7" w:rsidP="001409E7">
      <w:pPr>
        <w:spacing w:line="276" w:lineRule="auto"/>
        <w:ind w:firstLine="708"/>
        <w:jc w:val="both"/>
        <w:rPr>
          <w:lang w:val="uk-UA"/>
        </w:rPr>
      </w:pPr>
      <w:r w:rsidRPr="00F6113B">
        <w:rPr>
          <w:b/>
          <w:lang w:val="uk-UA"/>
        </w:rPr>
        <w:t>Засновниками</w:t>
      </w:r>
      <w:r w:rsidRPr="00F6113B">
        <w:rPr>
          <w:lang w:val="uk-UA"/>
        </w:rPr>
        <w:t xml:space="preserve"> Товариства є фізичні особи України.</w:t>
      </w:r>
    </w:p>
    <w:p w:rsidR="001409E7" w:rsidRPr="00F6113B" w:rsidRDefault="001409E7" w:rsidP="001409E7">
      <w:pPr>
        <w:spacing w:line="276" w:lineRule="auto"/>
        <w:ind w:firstLine="708"/>
        <w:jc w:val="both"/>
        <w:rPr>
          <w:lang w:val="uk-UA"/>
        </w:rPr>
      </w:pPr>
      <w:r>
        <w:rPr>
          <w:b/>
          <w:lang w:val="uk-UA"/>
        </w:rPr>
        <w:t xml:space="preserve">Засновницький </w:t>
      </w:r>
      <w:r w:rsidRPr="00F6113B">
        <w:rPr>
          <w:b/>
          <w:lang w:val="uk-UA"/>
        </w:rPr>
        <w:t xml:space="preserve"> договір</w:t>
      </w:r>
      <w:r w:rsidRPr="00F6113B">
        <w:rPr>
          <w:lang w:val="uk-UA"/>
        </w:rPr>
        <w:t xml:space="preserve"> про створення і діяльність Товариства зареєстровано виконавчим комітетом Чернівецької міської ради народних депутатів, Рішення від 30.06.1993 року. </w:t>
      </w:r>
    </w:p>
    <w:p w:rsidR="001409E7" w:rsidRPr="00F6113B" w:rsidRDefault="001409E7" w:rsidP="001409E7">
      <w:pPr>
        <w:spacing w:line="276" w:lineRule="auto"/>
        <w:jc w:val="both"/>
        <w:rPr>
          <w:lang w:val="uk-UA"/>
        </w:rPr>
      </w:pPr>
      <w:r w:rsidRPr="00F6113B">
        <w:rPr>
          <w:lang w:val="uk-UA"/>
        </w:rPr>
        <w:tab/>
        <w:t xml:space="preserve">Фінансово – господарську діяльність Товариство здійснює відповідно до засновницького договору повного товариства в новій редакції </w:t>
      </w:r>
      <w:r w:rsidRPr="00E763F2">
        <w:rPr>
          <w:lang w:val="uk-UA"/>
        </w:rPr>
        <w:t>затверджен</w:t>
      </w:r>
      <w:r>
        <w:rPr>
          <w:lang w:val="uk-UA"/>
        </w:rPr>
        <w:t>ої</w:t>
      </w:r>
      <w:r w:rsidRPr="00E763F2">
        <w:rPr>
          <w:lang w:val="uk-UA"/>
        </w:rPr>
        <w:t xml:space="preserve"> рішенням </w:t>
      </w:r>
      <w:r>
        <w:rPr>
          <w:lang w:val="uk-UA"/>
        </w:rPr>
        <w:t xml:space="preserve">загальних зборів товариства протокол № 8 </w:t>
      </w:r>
      <w:r w:rsidRPr="00E763F2">
        <w:rPr>
          <w:lang w:val="uk-UA"/>
        </w:rPr>
        <w:t xml:space="preserve"> від </w:t>
      </w:r>
      <w:r>
        <w:rPr>
          <w:lang w:val="uk-UA"/>
        </w:rPr>
        <w:t xml:space="preserve"> 14</w:t>
      </w:r>
      <w:r w:rsidRPr="00E763F2">
        <w:rPr>
          <w:lang w:val="uk-UA"/>
        </w:rPr>
        <w:t>.</w:t>
      </w:r>
      <w:r>
        <w:rPr>
          <w:lang w:val="uk-UA"/>
        </w:rPr>
        <w:t>05</w:t>
      </w:r>
      <w:r w:rsidRPr="00E763F2">
        <w:rPr>
          <w:lang w:val="uk-UA"/>
        </w:rPr>
        <w:t>.20</w:t>
      </w:r>
      <w:r>
        <w:rPr>
          <w:lang w:val="uk-UA"/>
        </w:rPr>
        <w:t>13</w:t>
      </w:r>
      <w:r w:rsidRPr="00E763F2">
        <w:rPr>
          <w:lang w:val="uk-UA"/>
        </w:rPr>
        <w:t xml:space="preserve"> року, реєстрацію змін до установчих документів проведено державним реєстратором </w:t>
      </w:r>
      <w:r>
        <w:rPr>
          <w:lang w:val="uk-UA"/>
        </w:rPr>
        <w:t>20</w:t>
      </w:r>
      <w:r w:rsidRPr="00E763F2">
        <w:rPr>
          <w:lang w:val="uk-UA"/>
        </w:rPr>
        <w:t>.</w:t>
      </w:r>
      <w:r>
        <w:rPr>
          <w:lang w:val="uk-UA"/>
        </w:rPr>
        <w:t>05</w:t>
      </w:r>
      <w:r w:rsidRPr="00E763F2">
        <w:rPr>
          <w:lang w:val="uk-UA"/>
        </w:rPr>
        <w:t>.20</w:t>
      </w:r>
      <w:r>
        <w:rPr>
          <w:lang w:val="uk-UA"/>
        </w:rPr>
        <w:t>13</w:t>
      </w:r>
      <w:r w:rsidRPr="00E763F2">
        <w:rPr>
          <w:lang w:val="uk-UA"/>
        </w:rPr>
        <w:t xml:space="preserve"> року за номером запису </w:t>
      </w:r>
      <w:r w:rsidR="002F6923">
        <w:rPr>
          <w:lang w:val="uk-UA"/>
        </w:rPr>
        <w:t xml:space="preserve"> 10381050007005133 та від 21.05.2014 за № 10381050009005133.</w:t>
      </w:r>
    </w:p>
    <w:p w:rsidR="001409E7" w:rsidRPr="00F6113B" w:rsidRDefault="001409E7" w:rsidP="001409E7">
      <w:pPr>
        <w:spacing w:line="276" w:lineRule="auto"/>
        <w:jc w:val="both"/>
        <w:rPr>
          <w:lang w:val="uk-UA"/>
        </w:rPr>
      </w:pPr>
      <w:r w:rsidRPr="00F6113B">
        <w:rPr>
          <w:lang w:val="uk-UA"/>
        </w:rPr>
        <w:t xml:space="preserve">           </w:t>
      </w:r>
      <w:r>
        <w:rPr>
          <w:b/>
          <w:lang w:val="uk-UA"/>
        </w:rPr>
        <w:t xml:space="preserve">Виписка з Єдиного державного реєстру юридичних осіб та фізичних </w:t>
      </w:r>
      <w:proofErr w:type="spellStart"/>
      <w:r>
        <w:rPr>
          <w:b/>
          <w:lang w:val="uk-UA"/>
        </w:rPr>
        <w:t>осіб-</w:t>
      </w:r>
      <w:proofErr w:type="spellEnd"/>
      <w:r>
        <w:rPr>
          <w:b/>
          <w:lang w:val="uk-UA"/>
        </w:rPr>
        <w:t xml:space="preserve"> підприємців</w:t>
      </w:r>
      <w:r w:rsidRPr="00F6113B">
        <w:rPr>
          <w:lang w:val="uk-UA"/>
        </w:rPr>
        <w:t xml:space="preserve"> </w:t>
      </w:r>
      <w:r w:rsidR="002F6923">
        <w:rPr>
          <w:lang w:val="uk-UA"/>
        </w:rPr>
        <w:t xml:space="preserve">від 26.05.2014 року за </w:t>
      </w:r>
      <w:r w:rsidRPr="00F6113B">
        <w:rPr>
          <w:lang w:val="uk-UA"/>
        </w:rPr>
        <w:t xml:space="preserve"> номером запису 1</w:t>
      </w:r>
      <w:r w:rsidR="00481013">
        <w:rPr>
          <w:lang w:val="uk-UA"/>
        </w:rPr>
        <w:t> </w:t>
      </w:r>
      <w:r w:rsidRPr="00F6113B">
        <w:rPr>
          <w:lang w:val="uk-UA"/>
        </w:rPr>
        <w:t>038</w:t>
      </w:r>
      <w:r w:rsidR="00481013">
        <w:rPr>
          <w:lang w:val="uk-UA"/>
        </w:rPr>
        <w:t> </w:t>
      </w:r>
      <w:r w:rsidRPr="00F6113B">
        <w:rPr>
          <w:lang w:val="uk-UA"/>
        </w:rPr>
        <w:t>120</w:t>
      </w:r>
      <w:r w:rsidR="00481013">
        <w:rPr>
          <w:lang w:val="uk-UA"/>
        </w:rPr>
        <w:t xml:space="preserve"> </w:t>
      </w:r>
      <w:r w:rsidRPr="00F6113B">
        <w:rPr>
          <w:lang w:val="uk-UA"/>
        </w:rPr>
        <w:t>0000</w:t>
      </w:r>
      <w:r w:rsidR="00481013">
        <w:rPr>
          <w:lang w:val="uk-UA"/>
        </w:rPr>
        <w:t xml:space="preserve"> </w:t>
      </w:r>
      <w:r w:rsidRPr="00F6113B">
        <w:rPr>
          <w:lang w:val="uk-UA"/>
        </w:rPr>
        <w:t>005133, про заміну свідоцтва від 1</w:t>
      </w:r>
      <w:r>
        <w:rPr>
          <w:lang w:val="uk-UA"/>
        </w:rPr>
        <w:t>5</w:t>
      </w:r>
      <w:r w:rsidR="002F6923">
        <w:rPr>
          <w:lang w:val="uk-UA"/>
        </w:rPr>
        <w:t>.10.1999 року, 13.03.2008 року.</w:t>
      </w:r>
      <w:r w:rsidRPr="00F6113B">
        <w:rPr>
          <w:lang w:val="uk-UA"/>
        </w:rPr>
        <w:t xml:space="preserve"> </w:t>
      </w:r>
    </w:p>
    <w:p w:rsidR="001409E7" w:rsidRPr="00F6113B" w:rsidRDefault="001409E7" w:rsidP="001409E7">
      <w:pPr>
        <w:spacing w:line="276" w:lineRule="auto"/>
        <w:jc w:val="both"/>
        <w:rPr>
          <w:lang w:val="uk-UA"/>
        </w:rPr>
      </w:pPr>
      <w:r w:rsidRPr="00F6113B">
        <w:rPr>
          <w:lang w:val="uk-UA"/>
        </w:rPr>
        <w:t xml:space="preserve">           </w:t>
      </w:r>
      <w:r w:rsidRPr="00F6113B">
        <w:rPr>
          <w:b/>
          <w:lang w:val="uk-UA"/>
        </w:rPr>
        <w:t>Ідентифікаційний код за ЄДРПОУ:</w:t>
      </w:r>
      <w:r w:rsidRPr="00F6113B">
        <w:rPr>
          <w:lang w:val="uk-UA"/>
        </w:rPr>
        <w:t xml:space="preserve"> 14273061.</w:t>
      </w:r>
    </w:p>
    <w:p w:rsidR="001409E7" w:rsidRPr="00F6113B" w:rsidRDefault="001409E7" w:rsidP="001409E7">
      <w:pPr>
        <w:spacing w:line="276" w:lineRule="auto"/>
        <w:ind w:firstLine="708"/>
        <w:jc w:val="both"/>
        <w:rPr>
          <w:lang w:val="uk-UA"/>
        </w:rPr>
      </w:pPr>
      <w:r w:rsidRPr="00F6113B">
        <w:rPr>
          <w:b/>
          <w:lang w:val="uk-UA"/>
        </w:rPr>
        <w:t>Затверджений розмір статутного</w:t>
      </w:r>
      <w:r w:rsidRPr="00F6113B">
        <w:rPr>
          <w:lang w:val="uk-UA"/>
        </w:rPr>
        <w:t xml:space="preserve"> (складеного) капіталу в сумі </w:t>
      </w:r>
      <w:r>
        <w:rPr>
          <w:lang w:val="uk-UA"/>
        </w:rPr>
        <w:t>2</w:t>
      </w:r>
      <w:r w:rsidR="002F6923">
        <w:rPr>
          <w:lang w:val="uk-UA"/>
        </w:rPr>
        <w:t>4</w:t>
      </w:r>
      <w:r>
        <w:rPr>
          <w:lang w:val="uk-UA"/>
        </w:rPr>
        <w:t>6480</w:t>
      </w:r>
      <w:r w:rsidRPr="00F6113B">
        <w:rPr>
          <w:lang w:val="uk-UA"/>
        </w:rPr>
        <w:t xml:space="preserve"> (</w:t>
      </w:r>
      <w:r>
        <w:rPr>
          <w:lang w:val="uk-UA"/>
        </w:rPr>
        <w:t xml:space="preserve"> двісті </w:t>
      </w:r>
      <w:r w:rsidR="002F6923">
        <w:rPr>
          <w:lang w:val="uk-UA"/>
        </w:rPr>
        <w:t xml:space="preserve">сорок </w:t>
      </w:r>
      <w:r>
        <w:rPr>
          <w:lang w:val="uk-UA"/>
        </w:rPr>
        <w:t xml:space="preserve"> шість</w:t>
      </w:r>
      <w:r w:rsidRPr="00F6113B">
        <w:rPr>
          <w:lang w:val="uk-UA"/>
        </w:rPr>
        <w:t xml:space="preserve">  тисяч</w:t>
      </w:r>
      <w:r>
        <w:rPr>
          <w:lang w:val="uk-UA"/>
        </w:rPr>
        <w:t xml:space="preserve"> чотириста вісімдесят</w:t>
      </w:r>
      <w:r w:rsidRPr="00F6113B">
        <w:rPr>
          <w:lang w:val="uk-UA"/>
        </w:rPr>
        <w:t>) грн.</w:t>
      </w:r>
    </w:p>
    <w:p w:rsidR="001409E7" w:rsidRPr="00F6113B" w:rsidRDefault="001409E7" w:rsidP="001409E7">
      <w:pPr>
        <w:spacing w:line="276" w:lineRule="auto"/>
        <w:ind w:firstLine="708"/>
        <w:jc w:val="both"/>
        <w:rPr>
          <w:lang w:val="uk-UA"/>
        </w:rPr>
      </w:pPr>
      <w:r w:rsidRPr="00F6113B">
        <w:rPr>
          <w:b/>
          <w:lang w:val="uk-UA"/>
        </w:rPr>
        <w:t>Свідоцтво про реєстрацію фінансової установи</w:t>
      </w:r>
      <w:r w:rsidRPr="00F6113B">
        <w:rPr>
          <w:lang w:val="uk-UA"/>
        </w:rPr>
        <w:t xml:space="preserve"> серія ЛД №186 за реєстраційним номером 15101306 згідно рішення державної комісії з регулювання ринків фінансових по</w:t>
      </w:r>
      <w:r>
        <w:rPr>
          <w:lang w:val="uk-UA"/>
        </w:rPr>
        <w:t xml:space="preserve">слуг № 2984 від 09.12.2004 року </w:t>
      </w:r>
    </w:p>
    <w:p w:rsidR="00F01B5B" w:rsidRPr="00874413" w:rsidRDefault="001409E7" w:rsidP="002F6923">
      <w:pPr>
        <w:spacing w:line="276" w:lineRule="auto"/>
        <w:jc w:val="both"/>
        <w:rPr>
          <w:lang w:val="uk-UA"/>
        </w:rPr>
      </w:pPr>
      <w:r w:rsidRPr="00F6113B">
        <w:rPr>
          <w:lang w:val="uk-UA"/>
        </w:rPr>
        <w:t xml:space="preserve">           </w:t>
      </w:r>
      <w:r w:rsidR="004C5A2D" w:rsidRPr="00874413">
        <w:rPr>
          <w:lang w:val="uk-UA"/>
        </w:rPr>
        <w:t>Вищим о</w:t>
      </w:r>
      <w:r w:rsidR="00D12C0D" w:rsidRPr="00874413">
        <w:rPr>
          <w:lang w:val="uk-UA"/>
        </w:rPr>
        <w:t>рган</w:t>
      </w:r>
      <w:r w:rsidR="004C5A2D" w:rsidRPr="00874413">
        <w:rPr>
          <w:lang w:val="uk-UA"/>
        </w:rPr>
        <w:t xml:space="preserve">ом </w:t>
      </w:r>
      <w:r w:rsidR="00D12C0D" w:rsidRPr="00874413">
        <w:rPr>
          <w:lang w:val="uk-UA"/>
        </w:rPr>
        <w:t xml:space="preserve"> управління Товариства</w:t>
      </w:r>
      <w:r w:rsidR="00F01B5B" w:rsidRPr="00874413">
        <w:rPr>
          <w:lang w:val="uk-UA"/>
        </w:rPr>
        <w:t xml:space="preserve"> у </w:t>
      </w:r>
      <w:proofErr w:type="spellStart"/>
      <w:r w:rsidR="00F01B5B" w:rsidRPr="00874413">
        <w:rPr>
          <w:lang w:val="uk-UA"/>
        </w:rPr>
        <w:t>вiдповiдностi</w:t>
      </w:r>
      <w:proofErr w:type="spellEnd"/>
      <w:r w:rsidR="00F01B5B" w:rsidRPr="00874413">
        <w:rPr>
          <w:lang w:val="uk-UA"/>
        </w:rPr>
        <w:t xml:space="preserve"> з </w:t>
      </w:r>
      <w:proofErr w:type="spellStart"/>
      <w:r w:rsidR="00F01B5B" w:rsidRPr="00874413">
        <w:rPr>
          <w:lang w:val="uk-UA"/>
        </w:rPr>
        <w:t>дiючим</w:t>
      </w:r>
      <w:proofErr w:type="spellEnd"/>
      <w:r w:rsidR="00F01B5B" w:rsidRPr="00874413">
        <w:rPr>
          <w:lang w:val="uk-UA"/>
        </w:rPr>
        <w:t xml:space="preserve"> законодавством України та</w:t>
      </w:r>
      <w:r w:rsidR="00AE7198" w:rsidRPr="00874413">
        <w:rPr>
          <w:lang w:val="uk-UA"/>
        </w:rPr>
        <w:t xml:space="preserve"> засновницьким  договором</w:t>
      </w:r>
      <w:r w:rsidR="00F01B5B" w:rsidRPr="00874413">
        <w:rPr>
          <w:lang w:val="uk-UA"/>
        </w:rPr>
        <w:t xml:space="preserve"> </w:t>
      </w:r>
      <w:r w:rsidR="00D12C0D" w:rsidRPr="00874413">
        <w:rPr>
          <w:lang w:val="uk-UA"/>
        </w:rPr>
        <w:t>є</w:t>
      </w:r>
      <w:r w:rsidR="00F01B5B" w:rsidRPr="00874413">
        <w:rPr>
          <w:lang w:val="uk-UA"/>
        </w:rPr>
        <w:t xml:space="preserve">: </w:t>
      </w:r>
    </w:p>
    <w:p w:rsidR="00F01B5B" w:rsidRPr="00874413" w:rsidRDefault="00874413" w:rsidP="009C34ED">
      <w:pPr>
        <w:numPr>
          <w:ilvl w:val="0"/>
          <w:numId w:val="11"/>
        </w:numPr>
        <w:tabs>
          <w:tab w:val="clear" w:pos="3807"/>
          <w:tab w:val="num" w:pos="142"/>
        </w:tabs>
        <w:ind w:left="0" w:firstLine="567"/>
        <w:jc w:val="both"/>
        <w:rPr>
          <w:lang w:val="uk-UA"/>
        </w:rPr>
      </w:pPr>
      <w:r w:rsidRPr="00874413">
        <w:rPr>
          <w:lang w:val="uk-UA"/>
        </w:rPr>
        <w:t>Загальні</w:t>
      </w:r>
      <w:r w:rsidR="00F01B5B" w:rsidRPr="00874413">
        <w:rPr>
          <w:lang w:val="uk-UA"/>
        </w:rPr>
        <w:t xml:space="preserve"> збори </w:t>
      </w:r>
      <w:r w:rsidR="00F02168" w:rsidRPr="00874413">
        <w:rPr>
          <w:lang w:val="uk-UA"/>
        </w:rPr>
        <w:t>учасників</w:t>
      </w:r>
      <w:r w:rsidR="004C5A2D" w:rsidRPr="00874413">
        <w:rPr>
          <w:lang w:val="uk-UA"/>
        </w:rPr>
        <w:t>.</w:t>
      </w:r>
    </w:p>
    <w:p w:rsidR="007A008D" w:rsidRPr="008A7F4C" w:rsidRDefault="00F02168" w:rsidP="009C34ED">
      <w:pPr>
        <w:numPr>
          <w:ilvl w:val="0"/>
          <w:numId w:val="11"/>
        </w:numPr>
        <w:tabs>
          <w:tab w:val="clear" w:pos="3807"/>
          <w:tab w:val="num" w:pos="142"/>
        </w:tabs>
        <w:ind w:left="0" w:firstLine="567"/>
        <w:jc w:val="both"/>
        <w:rPr>
          <w:lang w:val="uk-UA"/>
        </w:rPr>
      </w:pPr>
      <w:r w:rsidRPr="00874413">
        <w:rPr>
          <w:lang w:val="uk-UA"/>
        </w:rPr>
        <w:t>Д</w:t>
      </w:r>
      <w:r w:rsidR="00135B21" w:rsidRPr="00874413">
        <w:rPr>
          <w:lang w:val="uk-UA"/>
        </w:rPr>
        <w:t>иректор</w:t>
      </w:r>
      <w:r w:rsidR="004C5A2D" w:rsidRPr="00874413">
        <w:rPr>
          <w:lang w:val="uk-UA"/>
        </w:rPr>
        <w:t xml:space="preserve"> Товариства уповноважується дорученням, яке підписується всіма учасниками товариства, призначається на посаду загальними зборами, представляє  інтереси товариства та підзвітний загальним зборам товариства.</w:t>
      </w:r>
    </w:p>
    <w:p w:rsidR="002F6923" w:rsidRPr="002B7ADF" w:rsidRDefault="002F6923" w:rsidP="002F6923">
      <w:pPr>
        <w:pStyle w:val="1"/>
        <w:rPr>
          <w:rFonts w:ascii="Times New Roman" w:hAnsi="Times New Roman"/>
          <w:sz w:val="24"/>
          <w:lang w:val="uk-UA"/>
        </w:rPr>
      </w:pPr>
      <w:bookmarkStart w:id="3" w:name="_Toc414904776"/>
      <w:bookmarkStart w:id="4" w:name="_Toc351984693"/>
      <w:r w:rsidRPr="002B7ADF">
        <w:rPr>
          <w:rFonts w:ascii="Times New Roman" w:hAnsi="Times New Roman"/>
          <w:sz w:val="24"/>
          <w:lang w:val="uk-UA"/>
        </w:rPr>
        <w:t>Примітка 1.2 «Основи підготовки фінансової звітності»</w:t>
      </w:r>
      <w:bookmarkEnd w:id="3"/>
    </w:p>
    <w:p w:rsidR="002F6923" w:rsidRPr="002B7ADF" w:rsidRDefault="002F6923" w:rsidP="002F6923">
      <w:pPr>
        <w:pStyle w:val="1"/>
        <w:rPr>
          <w:rFonts w:ascii="Times New Roman" w:hAnsi="Times New Roman"/>
          <w:sz w:val="24"/>
          <w:lang w:val="uk-UA"/>
        </w:rPr>
      </w:pPr>
      <w:bookmarkStart w:id="5" w:name="_Toc351984670"/>
      <w:bookmarkStart w:id="6" w:name="_Toc414904777"/>
      <w:r w:rsidRPr="002B7ADF">
        <w:rPr>
          <w:rFonts w:ascii="Times New Roman" w:hAnsi="Times New Roman"/>
          <w:sz w:val="24"/>
          <w:lang w:val="uk-UA"/>
        </w:rPr>
        <w:t>Примітка 1.2.1 «Загальна інформація щодо підготовки фінансової звітності</w:t>
      </w:r>
      <w:r>
        <w:rPr>
          <w:rFonts w:ascii="Times New Roman" w:hAnsi="Times New Roman"/>
          <w:sz w:val="24"/>
          <w:lang w:val="uk-UA"/>
        </w:rPr>
        <w:t>. З</w:t>
      </w:r>
      <w:r w:rsidRPr="002B7ADF">
        <w:rPr>
          <w:rFonts w:ascii="Times New Roman" w:hAnsi="Times New Roman"/>
          <w:sz w:val="24"/>
          <w:lang w:val="uk-UA"/>
        </w:rPr>
        <w:t>віт про відповідність МСФЗ»</w:t>
      </w:r>
      <w:bookmarkEnd w:id="5"/>
      <w:bookmarkEnd w:id="6"/>
    </w:p>
    <w:p w:rsidR="002F6923" w:rsidRPr="002B7ADF" w:rsidRDefault="002F6923" w:rsidP="002F6923">
      <w:pPr>
        <w:widowControl w:val="0"/>
        <w:autoSpaceDE w:val="0"/>
        <w:snapToGrid w:val="0"/>
        <w:ind w:firstLine="709"/>
        <w:jc w:val="both"/>
        <w:rPr>
          <w:lang w:val="uk-UA"/>
        </w:rPr>
      </w:pPr>
      <w:r w:rsidRPr="002B7ADF">
        <w:rPr>
          <w:lang w:val="uk-UA"/>
        </w:rPr>
        <w:t xml:space="preserve">Фінансова звітність Товариства підготовлена на основі облікових політик та облікових оцінок  </w:t>
      </w:r>
      <w:r w:rsidRPr="002E2403">
        <w:rPr>
          <w:lang w:val="uk-UA"/>
        </w:rPr>
        <w:t>​​</w:t>
      </w:r>
      <w:r w:rsidRPr="002B7ADF">
        <w:rPr>
          <w:lang w:val="uk-UA"/>
        </w:rPr>
        <w:t>відповідно до Міжнародних стандартів фінансової звітності (МСФЗ) в діючій редакції затвердженій Радою з Міжнародних стандартами фінансової звітності (Р</w:t>
      </w:r>
      <w:r>
        <w:rPr>
          <w:lang w:val="uk-UA"/>
        </w:rPr>
        <w:t>ада з МСФЗ) станом на 31.12.201</w:t>
      </w:r>
      <w:r w:rsidR="007F2DF4">
        <w:rPr>
          <w:lang w:val="uk-UA"/>
        </w:rPr>
        <w:t>5</w:t>
      </w:r>
      <w:r w:rsidRPr="002B7ADF">
        <w:rPr>
          <w:lang w:val="uk-UA"/>
        </w:rPr>
        <w:t xml:space="preserve"> року.</w:t>
      </w:r>
    </w:p>
    <w:p w:rsidR="002F6923" w:rsidRPr="002B7ADF" w:rsidRDefault="002F6923" w:rsidP="002F6923">
      <w:pPr>
        <w:widowControl w:val="0"/>
        <w:autoSpaceDE w:val="0"/>
        <w:snapToGrid w:val="0"/>
        <w:ind w:firstLine="709"/>
        <w:jc w:val="both"/>
        <w:rPr>
          <w:lang w:val="uk-UA"/>
        </w:rPr>
      </w:pPr>
      <w:r w:rsidRPr="002B7ADF">
        <w:rPr>
          <w:lang w:val="uk-UA"/>
        </w:rPr>
        <w:t>За всі звітні періоди, закінчуючи роком, я</w:t>
      </w:r>
      <w:r w:rsidR="00FD1FEE">
        <w:rPr>
          <w:lang w:val="uk-UA"/>
        </w:rPr>
        <w:t xml:space="preserve">кий завершився на </w:t>
      </w:r>
      <w:r w:rsidR="00FD1FEE" w:rsidRPr="00283F8B">
        <w:rPr>
          <w:lang w:val="uk-UA"/>
        </w:rPr>
        <w:t>31 грудня 201</w:t>
      </w:r>
      <w:r w:rsidR="008C0180">
        <w:rPr>
          <w:lang w:val="uk-UA"/>
        </w:rPr>
        <w:t>5</w:t>
      </w:r>
      <w:r w:rsidRPr="00283F8B">
        <w:rPr>
          <w:lang w:val="uk-UA"/>
        </w:rPr>
        <w:t xml:space="preserve"> р.,</w:t>
      </w:r>
      <w:r w:rsidRPr="002B7ADF">
        <w:rPr>
          <w:lang w:val="uk-UA"/>
        </w:rPr>
        <w:t xml:space="preserve"> Товариство подавало фінансову звітність у відповідності з національними загальноприйнятими </w:t>
      </w:r>
      <w:r>
        <w:rPr>
          <w:lang w:val="uk-UA"/>
        </w:rPr>
        <w:t>стандартами</w:t>
      </w:r>
      <w:r w:rsidRPr="002B7ADF">
        <w:rPr>
          <w:lang w:val="uk-UA"/>
        </w:rPr>
        <w:t xml:space="preserve"> бухгалтерського обліку (П(с)БО). Дана фінансова </w:t>
      </w:r>
      <w:r w:rsidRPr="002B7ADF">
        <w:rPr>
          <w:lang w:val="uk-UA"/>
        </w:rPr>
        <w:lastRenderedPageBreak/>
        <w:t>звітність за р</w:t>
      </w:r>
      <w:r>
        <w:rPr>
          <w:lang w:val="uk-UA"/>
        </w:rPr>
        <w:t>ік, що завершився 31 грудня 201</w:t>
      </w:r>
      <w:r w:rsidR="007F2DF4">
        <w:rPr>
          <w:lang w:val="uk-UA"/>
        </w:rPr>
        <w:t>5</w:t>
      </w:r>
      <w:r w:rsidRPr="002B7ADF">
        <w:rPr>
          <w:lang w:val="uk-UA"/>
        </w:rPr>
        <w:t xml:space="preserve"> р., є фінансовою звітністю Товариства, підготовленої відповідно до МСФЗ.</w:t>
      </w:r>
    </w:p>
    <w:p w:rsidR="002F6923" w:rsidRPr="002B7ADF" w:rsidRDefault="002F6923" w:rsidP="002F6923">
      <w:pPr>
        <w:widowControl w:val="0"/>
        <w:autoSpaceDE w:val="0"/>
        <w:snapToGrid w:val="0"/>
        <w:ind w:firstLine="709"/>
        <w:jc w:val="both"/>
        <w:rPr>
          <w:lang w:val="uk-UA"/>
        </w:rPr>
      </w:pPr>
      <w:r>
        <w:rPr>
          <w:lang w:val="uk-UA"/>
        </w:rPr>
        <w:t>Ця</w:t>
      </w:r>
      <w:r w:rsidRPr="002B7ADF">
        <w:rPr>
          <w:lang w:val="uk-UA"/>
        </w:rPr>
        <w:t xml:space="preserve"> фінансова звітність підготовлена </w:t>
      </w:r>
      <w:r w:rsidRPr="002B7ADF">
        <w:rPr>
          <w:rFonts w:ascii="Arial Unicode MS" w:eastAsia="Arial Unicode MS" w:hAnsi="Arial Unicode MS" w:cs="Arial Unicode MS"/>
          <w:lang w:val="uk-UA"/>
        </w:rPr>
        <w:t>​​</w:t>
      </w:r>
      <w:r w:rsidRPr="002B7ADF">
        <w:rPr>
          <w:lang w:val="uk-UA"/>
        </w:rPr>
        <w:t>відповідно до принципу оцінки за первісною вартістю окрім статті дебіторська заборгованість за товари, роботи і послуги яка наведена за вирахуванням резерву сумнівних боргів</w:t>
      </w:r>
      <w:r w:rsidRPr="002B7ADF">
        <w:rPr>
          <w:color w:val="FF0000"/>
          <w:lang w:val="uk-UA"/>
        </w:rPr>
        <w:t>.</w:t>
      </w:r>
    </w:p>
    <w:p w:rsidR="002F6923" w:rsidRDefault="002F6923" w:rsidP="002F6923">
      <w:pPr>
        <w:widowControl w:val="0"/>
        <w:autoSpaceDE w:val="0"/>
        <w:snapToGrid w:val="0"/>
        <w:ind w:firstLine="709"/>
        <w:jc w:val="both"/>
        <w:rPr>
          <w:lang w:val="uk-UA"/>
        </w:rPr>
      </w:pPr>
      <w:r w:rsidRPr="002B7ADF">
        <w:rPr>
          <w:lang w:val="uk-UA"/>
        </w:rPr>
        <w:t xml:space="preserve">Фінансова звітність представлена </w:t>
      </w:r>
      <w:r w:rsidRPr="002B7ADF">
        <w:rPr>
          <w:rFonts w:ascii="Arial Unicode MS" w:eastAsia="Arial Unicode MS" w:hAnsi="Arial Unicode MS" w:cs="Arial Unicode MS"/>
          <w:lang w:val="uk-UA"/>
        </w:rPr>
        <w:t>​​</w:t>
      </w:r>
      <w:r w:rsidRPr="002B7ADF">
        <w:rPr>
          <w:lang w:val="uk-UA"/>
        </w:rPr>
        <w:t>в тисячах гривень, а всі суми округлені до цілих тисяч.</w:t>
      </w:r>
    </w:p>
    <w:p w:rsidR="002F6923" w:rsidRDefault="002F6923" w:rsidP="002F6923">
      <w:pPr>
        <w:widowControl w:val="0"/>
        <w:autoSpaceDE w:val="0"/>
        <w:snapToGrid w:val="0"/>
        <w:ind w:firstLine="709"/>
        <w:jc w:val="both"/>
        <w:rPr>
          <w:lang w:val="uk-UA"/>
        </w:rPr>
      </w:pPr>
      <w:r>
        <w:rPr>
          <w:lang w:val="uk-UA"/>
        </w:rPr>
        <w:t>Звіти представленні по формі затвердженій національними П(с)БО у відповідності до ЗУ «Про бухгалтерський облік і фінансову звітність в Україні».</w:t>
      </w:r>
    </w:p>
    <w:p w:rsidR="002F6923" w:rsidRPr="005734DD" w:rsidRDefault="002F6923" w:rsidP="002F6923">
      <w:pPr>
        <w:widowControl w:val="0"/>
        <w:autoSpaceDE w:val="0"/>
        <w:snapToGrid w:val="0"/>
        <w:ind w:firstLine="709"/>
        <w:jc w:val="both"/>
        <w:rPr>
          <w:lang w:val="uk-UA"/>
        </w:rPr>
      </w:pPr>
      <w:r w:rsidRPr="00F6113B">
        <w:rPr>
          <w:lang w:val="uk-UA"/>
        </w:rPr>
        <w:t xml:space="preserve">Повне товариство </w:t>
      </w:r>
      <w:r w:rsidRPr="002F6923">
        <w:rPr>
          <w:lang w:val="uk-UA"/>
        </w:rPr>
        <w:t xml:space="preserve">« Ломбард « </w:t>
      </w:r>
      <w:proofErr w:type="spellStart"/>
      <w:r w:rsidRPr="002F6923">
        <w:rPr>
          <w:lang w:val="uk-UA"/>
        </w:rPr>
        <w:t>Шелегон</w:t>
      </w:r>
      <w:proofErr w:type="spellEnd"/>
      <w:r w:rsidRPr="002F6923">
        <w:rPr>
          <w:lang w:val="uk-UA"/>
        </w:rPr>
        <w:t xml:space="preserve">  </w:t>
      </w:r>
      <w:r>
        <w:rPr>
          <w:lang w:val="uk-UA"/>
        </w:rPr>
        <w:t xml:space="preserve">і  компанія </w:t>
      </w:r>
      <w:r w:rsidRPr="00F6113B">
        <w:rPr>
          <w:lang w:val="uk-UA"/>
        </w:rPr>
        <w:t xml:space="preserve">»  </w:t>
      </w:r>
      <w:r>
        <w:rPr>
          <w:sz w:val="22"/>
          <w:szCs w:val="22"/>
          <w:lang w:val="uk-UA"/>
        </w:rPr>
        <w:t xml:space="preserve"> </w:t>
      </w:r>
      <w:r w:rsidRPr="005734DD">
        <w:rPr>
          <w:lang w:val="uk-UA"/>
        </w:rPr>
        <w:t>повинне застосовувати МСФЗ, які є чинними для періодів</w:t>
      </w:r>
      <w:r>
        <w:rPr>
          <w:lang w:val="uk-UA"/>
        </w:rPr>
        <w:t>, що закінчуються 31 грудня 201</w:t>
      </w:r>
      <w:r w:rsidR="007F2DF4">
        <w:rPr>
          <w:lang w:val="uk-UA"/>
        </w:rPr>
        <w:t>5</w:t>
      </w:r>
      <w:r w:rsidRPr="005734DD">
        <w:rPr>
          <w:lang w:val="uk-UA"/>
        </w:rPr>
        <w:t xml:space="preserve"> року. </w:t>
      </w:r>
    </w:p>
    <w:p w:rsidR="002F6923" w:rsidRDefault="002F6923" w:rsidP="002F6923">
      <w:pPr>
        <w:widowControl w:val="0"/>
        <w:autoSpaceDE w:val="0"/>
        <w:snapToGrid w:val="0"/>
        <w:ind w:firstLine="709"/>
        <w:jc w:val="both"/>
        <w:rPr>
          <w:lang w:val="uk-UA"/>
        </w:rPr>
      </w:pPr>
      <w:r>
        <w:rPr>
          <w:lang w:val="uk-UA"/>
        </w:rPr>
        <w:t>Дата звітності – 31 грудня 201</w:t>
      </w:r>
      <w:r w:rsidR="007F2DF4">
        <w:rPr>
          <w:lang w:val="uk-UA"/>
        </w:rPr>
        <w:t>5</w:t>
      </w:r>
      <w:r>
        <w:rPr>
          <w:lang w:val="uk-UA"/>
        </w:rPr>
        <w:t xml:space="preserve"> року за період, що почався 01 січня і закінчився 31 грудня 201</w:t>
      </w:r>
      <w:r w:rsidR="007F2DF4">
        <w:rPr>
          <w:lang w:val="uk-UA"/>
        </w:rPr>
        <w:t>5</w:t>
      </w:r>
      <w:r>
        <w:rPr>
          <w:lang w:val="uk-UA"/>
        </w:rPr>
        <w:t xml:space="preserve"> року.</w:t>
      </w:r>
    </w:p>
    <w:p w:rsidR="00757479" w:rsidRDefault="002F6923" w:rsidP="002F6923">
      <w:pPr>
        <w:ind w:firstLine="709"/>
        <w:rPr>
          <w:lang w:val="uk-UA"/>
        </w:rPr>
      </w:pPr>
      <w:r w:rsidRPr="002B7ADF">
        <w:rPr>
          <w:lang w:val="uk-UA"/>
        </w:rPr>
        <w:t>Огляд стандартів, поправок та інтерпретацій МСФЗ, які випущені але ще не чинні, і тих які не були прийняті раніше Товариством представлено у Примітці 3</w:t>
      </w:r>
    </w:p>
    <w:p w:rsidR="002F6923" w:rsidRDefault="002F6923" w:rsidP="002F6923">
      <w:pPr>
        <w:ind w:firstLine="709"/>
        <w:rPr>
          <w:lang w:val="uk-UA"/>
        </w:rPr>
      </w:pPr>
      <w:r w:rsidRPr="005734DD">
        <w:rPr>
          <w:lang w:val="uk-UA"/>
        </w:rPr>
        <w:t xml:space="preserve"> </w:t>
      </w:r>
    </w:p>
    <w:p w:rsidR="002F6923" w:rsidRPr="00757479" w:rsidRDefault="002F6923" w:rsidP="00757479">
      <w:pPr>
        <w:pStyle w:val="Default"/>
        <w:jc w:val="both"/>
        <w:rPr>
          <w:b/>
          <w:lang w:val="uk-UA"/>
        </w:rPr>
      </w:pPr>
      <w:r>
        <w:rPr>
          <w:lang w:val="uk-UA"/>
        </w:rPr>
        <w:tab/>
      </w:r>
      <w:bookmarkStart w:id="7" w:name="_Toc351984671"/>
      <w:bookmarkStart w:id="8" w:name="_Toc414904778"/>
      <w:r w:rsidRPr="00757479">
        <w:rPr>
          <w:b/>
          <w:lang w:val="uk-UA"/>
        </w:rPr>
        <w:t>Примітка 1.2.2 «Основи облікової політики та складання звітності»</w:t>
      </w:r>
      <w:bookmarkEnd w:id="7"/>
      <w:bookmarkEnd w:id="8"/>
    </w:p>
    <w:p w:rsidR="002F6923" w:rsidRPr="001E5DC5" w:rsidRDefault="002F6923" w:rsidP="00757479">
      <w:pPr>
        <w:widowControl w:val="0"/>
        <w:autoSpaceDE w:val="0"/>
        <w:snapToGrid w:val="0"/>
        <w:ind w:firstLine="708"/>
        <w:jc w:val="both"/>
        <w:rPr>
          <w:lang w:val="uk-UA"/>
        </w:rPr>
      </w:pPr>
      <w:r>
        <w:rPr>
          <w:color w:val="000000"/>
          <w:lang w:val="uk-UA"/>
        </w:rPr>
        <w:t xml:space="preserve">Основні принципи бухгалтерського обліку та звітності Товариства базуються на Законах України «Про бухгалтерський облік та фінансову звітність в Україні», Податковому кодексі України, національних положеннях (стандартах) бухгалтерського </w:t>
      </w:r>
      <w:r w:rsidRPr="001E5DC5">
        <w:rPr>
          <w:lang w:val="uk-UA"/>
        </w:rPr>
        <w:t xml:space="preserve">обліку (П(с)БО), МСФЗ та інших. </w:t>
      </w:r>
    </w:p>
    <w:p w:rsidR="002F6923" w:rsidRPr="001E5DC5" w:rsidRDefault="002F6923" w:rsidP="002F6923">
      <w:pPr>
        <w:widowControl w:val="0"/>
        <w:autoSpaceDE w:val="0"/>
        <w:snapToGrid w:val="0"/>
        <w:ind w:firstLine="708"/>
        <w:jc w:val="both"/>
        <w:rPr>
          <w:u w:val="single"/>
          <w:lang w:val="uk-UA"/>
        </w:rPr>
      </w:pPr>
      <w:r w:rsidRPr="001E5DC5">
        <w:rPr>
          <w:lang w:val="uk-UA"/>
        </w:rPr>
        <w:t xml:space="preserve">Облікова політика Товариства затверджена наказом про облікову політику  № </w:t>
      </w:r>
      <w:r>
        <w:rPr>
          <w:lang w:val="uk-UA"/>
        </w:rPr>
        <w:t>2/14</w:t>
      </w:r>
      <w:r w:rsidRPr="001E5DC5">
        <w:rPr>
          <w:lang w:val="uk-UA"/>
        </w:rPr>
        <w:t xml:space="preserve">  від </w:t>
      </w:r>
      <w:r>
        <w:rPr>
          <w:lang w:val="uk-UA"/>
        </w:rPr>
        <w:t>20</w:t>
      </w:r>
      <w:r w:rsidRPr="001E5DC5">
        <w:rPr>
          <w:lang w:val="uk-UA"/>
        </w:rPr>
        <w:t>.0</w:t>
      </w:r>
      <w:r>
        <w:rPr>
          <w:lang w:val="uk-UA"/>
        </w:rPr>
        <w:t>5</w:t>
      </w:r>
      <w:r w:rsidRPr="001E5DC5">
        <w:rPr>
          <w:lang w:val="uk-UA"/>
        </w:rPr>
        <w:t>.201</w:t>
      </w:r>
      <w:r>
        <w:rPr>
          <w:lang w:val="uk-UA"/>
        </w:rPr>
        <w:t>4</w:t>
      </w:r>
      <w:r w:rsidR="008C0180">
        <w:rPr>
          <w:lang w:val="uk-UA"/>
        </w:rPr>
        <w:t xml:space="preserve"> року та оновлена наказом № 12/9/15 від 02.09.2015 року.</w:t>
      </w:r>
    </w:p>
    <w:p w:rsidR="002F6923" w:rsidRDefault="002F6923" w:rsidP="002F6923">
      <w:pPr>
        <w:widowControl w:val="0"/>
        <w:autoSpaceDE w:val="0"/>
        <w:snapToGrid w:val="0"/>
        <w:ind w:firstLine="708"/>
        <w:jc w:val="both"/>
        <w:rPr>
          <w:color w:val="000000"/>
          <w:lang w:val="uk-UA"/>
        </w:rPr>
      </w:pPr>
      <w:r>
        <w:rPr>
          <w:color w:val="000000"/>
          <w:lang w:val="uk-UA"/>
        </w:rPr>
        <w:t xml:space="preserve">Товариство здійснює бухгалтерський облік в національній валюті. </w:t>
      </w:r>
    </w:p>
    <w:p w:rsidR="002F6923" w:rsidRDefault="002F6923" w:rsidP="002F6923">
      <w:pPr>
        <w:widowControl w:val="0"/>
        <w:autoSpaceDE w:val="0"/>
        <w:snapToGrid w:val="0"/>
        <w:ind w:firstLine="708"/>
        <w:jc w:val="both"/>
        <w:rPr>
          <w:color w:val="000000"/>
          <w:lang w:val="uk-UA"/>
        </w:rPr>
      </w:pPr>
      <w:r>
        <w:rPr>
          <w:color w:val="000000"/>
          <w:lang w:val="uk-UA"/>
        </w:rPr>
        <w:t>Операції відображаються в тому звітному періоді, в якому вони були здійснені, незалежно від дати руху коштів за ними.</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Облікова політика Товариства ґрунтується на наступних основних принципах</w:t>
      </w:r>
    </w:p>
    <w:p w:rsidR="002F6923" w:rsidRDefault="002F6923" w:rsidP="002F6923">
      <w:pPr>
        <w:widowControl w:val="0"/>
        <w:autoSpaceDE w:val="0"/>
        <w:snapToGrid w:val="0"/>
        <w:jc w:val="both"/>
        <w:rPr>
          <w:color w:val="000000"/>
          <w:lang w:val="uk-UA"/>
        </w:rPr>
      </w:pPr>
      <w:r>
        <w:rPr>
          <w:color w:val="000000"/>
          <w:lang w:val="uk-UA"/>
        </w:rPr>
        <w:t>бухгалтерського обліку:</w:t>
      </w:r>
    </w:p>
    <w:p w:rsidR="002F6923" w:rsidRDefault="002F6923" w:rsidP="002F6923">
      <w:pPr>
        <w:widowControl w:val="0"/>
        <w:autoSpaceDE w:val="0"/>
        <w:snapToGrid w:val="0"/>
        <w:jc w:val="both"/>
        <w:rPr>
          <w:color w:val="000000"/>
          <w:lang w:val="uk-UA"/>
        </w:rPr>
      </w:pPr>
      <w:r>
        <w:rPr>
          <w:color w:val="000000"/>
          <w:lang w:val="uk-UA"/>
        </w:rPr>
        <w:t xml:space="preserve"> - повне висвітлення,</w:t>
      </w:r>
    </w:p>
    <w:p w:rsidR="002F6923" w:rsidRDefault="002F6923" w:rsidP="002F6923">
      <w:pPr>
        <w:widowControl w:val="0"/>
        <w:autoSpaceDE w:val="0"/>
        <w:snapToGrid w:val="0"/>
        <w:jc w:val="both"/>
        <w:rPr>
          <w:color w:val="000000"/>
          <w:lang w:val="uk-UA"/>
        </w:rPr>
      </w:pPr>
      <w:r>
        <w:rPr>
          <w:color w:val="000000"/>
          <w:lang w:val="uk-UA"/>
        </w:rPr>
        <w:t xml:space="preserve"> - превалювання сутності над формою,</w:t>
      </w:r>
    </w:p>
    <w:p w:rsidR="002F6923" w:rsidRDefault="002F6923" w:rsidP="002F6923">
      <w:pPr>
        <w:widowControl w:val="0"/>
        <w:autoSpaceDE w:val="0"/>
        <w:snapToGrid w:val="0"/>
        <w:jc w:val="both"/>
        <w:rPr>
          <w:color w:val="000000"/>
          <w:lang w:val="uk-UA"/>
        </w:rPr>
      </w:pPr>
      <w:r>
        <w:rPr>
          <w:color w:val="000000"/>
          <w:lang w:val="uk-UA"/>
        </w:rPr>
        <w:t xml:space="preserve"> - автономність,</w:t>
      </w:r>
    </w:p>
    <w:p w:rsidR="002F6923" w:rsidRDefault="002F6923" w:rsidP="002F6923">
      <w:pPr>
        <w:widowControl w:val="0"/>
        <w:autoSpaceDE w:val="0"/>
        <w:snapToGrid w:val="0"/>
        <w:jc w:val="both"/>
        <w:rPr>
          <w:color w:val="000000"/>
          <w:lang w:val="uk-UA"/>
        </w:rPr>
      </w:pPr>
      <w:r>
        <w:rPr>
          <w:color w:val="000000"/>
          <w:lang w:val="uk-UA"/>
        </w:rPr>
        <w:t xml:space="preserve"> - обачність,</w:t>
      </w:r>
    </w:p>
    <w:p w:rsidR="002F6923" w:rsidRDefault="002F6923" w:rsidP="002F6923">
      <w:pPr>
        <w:widowControl w:val="0"/>
        <w:autoSpaceDE w:val="0"/>
        <w:snapToGrid w:val="0"/>
        <w:jc w:val="both"/>
        <w:rPr>
          <w:color w:val="000000"/>
          <w:lang w:val="uk-UA"/>
        </w:rPr>
      </w:pPr>
      <w:r>
        <w:rPr>
          <w:color w:val="000000"/>
          <w:lang w:val="uk-UA"/>
        </w:rPr>
        <w:t xml:space="preserve"> - безперервність,</w:t>
      </w:r>
    </w:p>
    <w:p w:rsidR="002F6923" w:rsidRDefault="002F6923" w:rsidP="002F6923">
      <w:pPr>
        <w:widowControl w:val="0"/>
        <w:autoSpaceDE w:val="0"/>
        <w:snapToGrid w:val="0"/>
        <w:jc w:val="both"/>
        <w:rPr>
          <w:color w:val="000000"/>
          <w:lang w:val="uk-UA"/>
        </w:rPr>
      </w:pPr>
      <w:r>
        <w:rPr>
          <w:color w:val="000000"/>
          <w:lang w:val="uk-UA"/>
        </w:rPr>
        <w:t xml:space="preserve"> - нарахування та відповідність доходів і витрат,</w:t>
      </w:r>
    </w:p>
    <w:p w:rsidR="002F6923" w:rsidRDefault="002F6923" w:rsidP="002F6923">
      <w:pPr>
        <w:widowControl w:val="0"/>
        <w:autoSpaceDE w:val="0"/>
        <w:snapToGrid w:val="0"/>
        <w:jc w:val="both"/>
        <w:rPr>
          <w:color w:val="000000"/>
          <w:lang w:val="uk-UA"/>
        </w:rPr>
      </w:pPr>
      <w:r>
        <w:rPr>
          <w:color w:val="000000"/>
          <w:lang w:val="uk-UA"/>
        </w:rPr>
        <w:t xml:space="preserve"> - послідовність,</w:t>
      </w:r>
    </w:p>
    <w:p w:rsidR="002F6923" w:rsidRDefault="002F6923" w:rsidP="002F6923">
      <w:pPr>
        <w:widowControl w:val="0"/>
        <w:autoSpaceDE w:val="0"/>
        <w:snapToGrid w:val="0"/>
        <w:jc w:val="both"/>
        <w:rPr>
          <w:color w:val="000000"/>
          <w:lang w:val="uk-UA"/>
        </w:rPr>
      </w:pPr>
      <w:r>
        <w:rPr>
          <w:color w:val="000000"/>
          <w:lang w:val="uk-UA"/>
        </w:rPr>
        <w:t xml:space="preserve"> - історична (фактична) собівартість.</w:t>
      </w:r>
    </w:p>
    <w:p w:rsidR="002F6923" w:rsidRDefault="002F6923" w:rsidP="002F6923">
      <w:pPr>
        <w:widowControl w:val="0"/>
        <w:autoSpaceDE w:val="0"/>
        <w:snapToGrid w:val="0"/>
        <w:ind w:firstLine="705"/>
        <w:jc w:val="both"/>
        <w:rPr>
          <w:color w:val="000000"/>
          <w:lang w:val="uk-UA"/>
        </w:rPr>
      </w:pPr>
      <w:r>
        <w:rPr>
          <w:color w:val="000000"/>
          <w:lang w:val="uk-UA"/>
        </w:rPr>
        <w:t xml:space="preserve">Облікова політика Товариства враховує такі методи оцінки активів та зобов’язань: </w:t>
      </w:r>
    </w:p>
    <w:p w:rsidR="002F6923" w:rsidRDefault="002F6923" w:rsidP="002F6923">
      <w:pPr>
        <w:widowControl w:val="0"/>
        <w:autoSpaceDE w:val="0"/>
        <w:snapToGrid w:val="0"/>
        <w:ind w:firstLine="705"/>
        <w:jc w:val="both"/>
        <w:rPr>
          <w:color w:val="000000"/>
          <w:lang w:val="uk-UA"/>
        </w:rPr>
      </w:pPr>
      <w:r>
        <w:rPr>
          <w:color w:val="000000"/>
          <w:lang w:val="uk-UA"/>
        </w:rPr>
        <w:t>- активи і зобов’язання мають бути оцінені та відображені в обліку таким чином, щоб не переносити існуючі фінансові ризики, які потенційно загрожують фінансовому становищу, на наступні звітні періоди.</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Методи оцінки активів та зобов’язань, окремих статей звітності здійснюються у відповідності до вимог МСФЗ.</w:t>
      </w:r>
    </w:p>
    <w:p w:rsidR="002F6923" w:rsidRDefault="002F6923" w:rsidP="002F6923">
      <w:pPr>
        <w:widowControl w:val="0"/>
        <w:autoSpaceDE w:val="0"/>
        <w:snapToGrid w:val="0"/>
        <w:ind w:firstLine="708"/>
        <w:jc w:val="both"/>
        <w:rPr>
          <w:color w:val="000000"/>
          <w:lang w:val="uk-UA"/>
        </w:rPr>
      </w:pPr>
      <w:r>
        <w:rPr>
          <w:color w:val="000000"/>
          <w:lang w:val="uk-UA"/>
        </w:rPr>
        <w:t>В основу облікової політики Товариства, на підставі якої складалась річна фінансова звітність, покладено наступні оцінки окремих статей активів та зобов’язань:</w:t>
      </w:r>
    </w:p>
    <w:p w:rsidR="002F6923" w:rsidRDefault="002F6923" w:rsidP="002F6923">
      <w:pPr>
        <w:widowControl w:val="0"/>
        <w:autoSpaceDE w:val="0"/>
        <w:snapToGrid w:val="0"/>
        <w:jc w:val="both"/>
        <w:rPr>
          <w:color w:val="000000"/>
          <w:lang w:val="uk-UA"/>
        </w:rPr>
      </w:pPr>
      <w:r>
        <w:rPr>
          <w:color w:val="000000"/>
          <w:lang w:val="uk-UA"/>
        </w:rPr>
        <w:t xml:space="preserve"> - активи і зобов’язання обліковуються за вартістю їх придбання чи виникнення (за первісною собівартістю або справедливою вартістю).</w:t>
      </w:r>
    </w:p>
    <w:p w:rsidR="002F6923" w:rsidRDefault="002F6923" w:rsidP="002F6923">
      <w:pPr>
        <w:widowControl w:val="0"/>
        <w:autoSpaceDE w:val="0"/>
        <w:snapToGrid w:val="0"/>
        <w:jc w:val="both"/>
        <w:rPr>
          <w:color w:val="000000"/>
          <w:lang w:val="uk-UA"/>
        </w:rPr>
      </w:pPr>
      <w:r>
        <w:rPr>
          <w:color w:val="000000"/>
          <w:lang w:val="uk-UA"/>
        </w:rPr>
        <w:t xml:space="preserve"> - при обліку за первісною (історичною) вартістю активи визнаються за сумою фактично сплачених за них коштів, а зобов’язання – за сумою мобілізованих коштів в обмін на зобов'язання.</w:t>
      </w:r>
    </w:p>
    <w:p w:rsidR="002F6923" w:rsidRDefault="002F6923" w:rsidP="002F6923">
      <w:pPr>
        <w:widowControl w:val="0"/>
        <w:autoSpaceDE w:val="0"/>
        <w:snapToGrid w:val="0"/>
        <w:jc w:val="both"/>
        <w:rPr>
          <w:color w:val="000000"/>
          <w:lang w:val="uk-UA"/>
        </w:rPr>
      </w:pPr>
      <w:r>
        <w:rPr>
          <w:color w:val="000000"/>
          <w:lang w:val="uk-UA"/>
        </w:rPr>
        <w:t xml:space="preserve"> - при обліку за справедливою (ринковою) вартістю активи визнаються за тією сумою </w:t>
      </w:r>
      <w:r>
        <w:rPr>
          <w:color w:val="000000"/>
          <w:lang w:val="uk-UA"/>
        </w:rPr>
        <w:lastRenderedPageBreak/>
        <w:t>коштів, яку необхідно було б сплатити для придбання таких активів  на час складання звітності, а зобов’язання – за тією сумою коштів, яка б вимагалася для проведення розрахунку у поточний час.</w:t>
      </w:r>
    </w:p>
    <w:p w:rsidR="002F6923" w:rsidRPr="00CB39B4" w:rsidRDefault="002F6923" w:rsidP="002F6923">
      <w:pPr>
        <w:widowControl w:val="0"/>
        <w:autoSpaceDE w:val="0"/>
        <w:snapToGrid w:val="0"/>
        <w:jc w:val="both"/>
        <w:rPr>
          <w:color w:val="000000"/>
          <w:lang w:val="uk-UA"/>
        </w:rPr>
      </w:pPr>
      <w:r>
        <w:rPr>
          <w:color w:val="000000"/>
          <w:lang w:val="uk-UA"/>
        </w:rPr>
        <w:t xml:space="preserve"> - приведення вартості активів у відповідність із ринковою здійснюється шляхом їх переоцінки</w:t>
      </w:r>
    </w:p>
    <w:p w:rsidR="002F6923" w:rsidRDefault="002F6923" w:rsidP="002F6923">
      <w:pPr>
        <w:widowControl w:val="0"/>
        <w:autoSpaceDE w:val="0"/>
        <w:snapToGrid w:val="0"/>
        <w:jc w:val="both"/>
        <w:rPr>
          <w:color w:val="000000"/>
          <w:lang w:val="uk-UA"/>
        </w:rPr>
      </w:pPr>
    </w:p>
    <w:p w:rsidR="002F6923" w:rsidRPr="005B60FC" w:rsidRDefault="002F6923" w:rsidP="002F6923">
      <w:pPr>
        <w:widowControl w:val="0"/>
        <w:autoSpaceDE w:val="0"/>
        <w:snapToGrid w:val="0"/>
        <w:jc w:val="center"/>
        <w:rPr>
          <w:b/>
          <w:i/>
          <w:color w:val="000000"/>
          <w:lang w:val="uk-UA"/>
        </w:rPr>
      </w:pPr>
      <w:r w:rsidRPr="005B60FC">
        <w:rPr>
          <w:b/>
          <w:i/>
          <w:color w:val="000000"/>
          <w:lang w:val="uk-UA"/>
        </w:rPr>
        <w:t xml:space="preserve">Визнання </w:t>
      </w:r>
      <w:r>
        <w:rPr>
          <w:b/>
          <w:i/>
          <w:color w:val="000000"/>
          <w:lang w:val="uk-UA"/>
        </w:rPr>
        <w:t>та оцінка  активів в Товаристві</w:t>
      </w:r>
    </w:p>
    <w:p w:rsidR="002F6923" w:rsidRPr="00221EB0" w:rsidRDefault="002F6923" w:rsidP="002F6923">
      <w:pPr>
        <w:pStyle w:val="a7"/>
        <w:spacing w:before="0" w:after="0"/>
        <w:jc w:val="both"/>
        <w:rPr>
          <w:b/>
          <w:color w:val="000000"/>
          <w:lang w:val="uk-UA"/>
        </w:rPr>
      </w:pPr>
      <w:r>
        <w:rPr>
          <w:color w:val="000000"/>
          <w:lang w:val="uk-UA"/>
        </w:rPr>
        <w:t xml:space="preserve">   </w:t>
      </w:r>
      <w:r>
        <w:rPr>
          <w:color w:val="000000"/>
          <w:lang w:val="uk-UA"/>
        </w:rPr>
        <w:tab/>
      </w:r>
    </w:p>
    <w:p w:rsidR="002F6923" w:rsidRDefault="002F6923" w:rsidP="002F6923">
      <w:pPr>
        <w:widowControl w:val="0"/>
        <w:autoSpaceDE w:val="0"/>
        <w:snapToGrid w:val="0"/>
        <w:ind w:firstLine="708"/>
        <w:jc w:val="both"/>
        <w:rPr>
          <w:color w:val="000000"/>
          <w:lang w:val="uk-UA"/>
        </w:rPr>
      </w:pPr>
      <w:r w:rsidRPr="00221EB0">
        <w:rPr>
          <w:b/>
          <w:color w:val="000000"/>
          <w:lang w:val="uk-UA"/>
        </w:rPr>
        <w:t>Основні засоби</w:t>
      </w:r>
      <w:r>
        <w:rPr>
          <w:color w:val="000000"/>
          <w:lang w:val="uk-UA"/>
        </w:rPr>
        <w:t xml:space="preserve"> – матеріальні цінності, вартість яких </w:t>
      </w:r>
      <w:r w:rsidRPr="00610499">
        <w:rPr>
          <w:color w:val="000000"/>
          <w:lang w:val="uk-UA"/>
        </w:rPr>
        <w:t xml:space="preserve">перевищує </w:t>
      </w:r>
      <w:r w:rsidR="00194C64" w:rsidRPr="00194C64">
        <w:rPr>
          <w:color w:val="1F497D" w:themeColor="text2"/>
          <w:lang w:val="uk-UA"/>
        </w:rPr>
        <w:t>2500</w:t>
      </w:r>
      <w:r w:rsidRPr="00194C64">
        <w:rPr>
          <w:color w:val="1F497D" w:themeColor="text2"/>
          <w:lang w:val="uk-UA"/>
        </w:rPr>
        <w:t xml:space="preserve"> грн</w:t>
      </w:r>
      <w:r>
        <w:rPr>
          <w:color w:val="000000"/>
          <w:lang w:val="uk-UA"/>
        </w:rPr>
        <w:t xml:space="preserve">. і термін використання більше одного року, обліковуються за первісною вартістю придбання,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 Під час експлуатації основні засоби оцінюються за собівартістю. Собівартість основних засобів збільшується на суму витрат, пов'язаних із поліпшенням об'єкта (модернізація, модифікація, добудова, дообладнання, реконструкція тощо), у результаті чого збільшуються майбутні економічні вигоди, </w:t>
      </w:r>
      <w:proofErr w:type="spellStart"/>
      <w:r>
        <w:rPr>
          <w:color w:val="000000"/>
          <w:lang w:val="uk-UA"/>
        </w:rPr>
        <w:t>первісноочікувані</w:t>
      </w:r>
      <w:proofErr w:type="spellEnd"/>
      <w:r>
        <w:rPr>
          <w:color w:val="000000"/>
          <w:lang w:val="uk-UA"/>
        </w:rPr>
        <w:t xml:space="preserve"> від використання цього об'єкта. Накопичена амортизація перераховується пропорційно до зміни балансової вартості об’єкта основних засобів таким чином, щоб після переоцінки балансова вартість дорівнювала переоціненій вартості. Для визначення ринкової вартості об’єктів основних засобів використовуються три методи оцінки, а саме: витратний, дохідний та порівняльний. На основі даних підходу, який на думку оцінювача є найбільш надійним, встановлюється ринкова вартість об’єкта основних засобів.</w:t>
      </w:r>
    </w:p>
    <w:p w:rsidR="002F6923" w:rsidRDefault="002F6923" w:rsidP="002F6923">
      <w:pPr>
        <w:widowControl w:val="0"/>
        <w:autoSpaceDE w:val="0"/>
        <w:snapToGrid w:val="0"/>
        <w:ind w:firstLine="708"/>
        <w:jc w:val="both"/>
        <w:rPr>
          <w:color w:val="000000"/>
          <w:lang w:val="uk-UA"/>
        </w:rPr>
      </w:pPr>
      <w:r w:rsidRPr="00221EB0">
        <w:rPr>
          <w:b/>
          <w:color w:val="000000"/>
          <w:lang w:val="uk-UA"/>
        </w:rPr>
        <w:t>Інші необоротні матеріальні активи</w:t>
      </w:r>
      <w:r>
        <w:rPr>
          <w:color w:val="000000"/>
          <w:lang w:val="uk-UA"/>
        </w:rPr>
        <w:t xml:space="preserve"> - матеріальні цінності, вартість яких становить до </w:t>
      </w:r>
      <w:r w:rsidR="00194C64" w:rsidRPr="00194C64">
        <w:rPr>
          <w:color w:val="1F497D" w:themeColor="text2"/>
          <w:lang w:val="uk-UA"/>
        </w:rPr>
        <w:t>2500</w:t>
      </w:r>
      <w:r w:rsidRPr="00194C64">
        <w:rPr>
          <w:color w:val="1F497D" w:themeColor="text2"/>
          <w:lang w:val="uk-UA"/>
        </w:rPr>
        <w:t xml:space="preserve"> грн</w:t>
      </w:r>
      <w:r>
        <w:rPr>
          <w:color w:val="000000"/>
          <w:lang w:val="uk-UA"/>
        </w:rPr>
        <w:t>. і термін використання більше одного року, обліковуються за первісною вартістю ,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rsidR="002F6923" w:rsidRDefault="002F6923" w:rsidP="002F6923">
      <w:pPr>
        <w:widowControl w:val="0"/>
        <w:autoSpaceDE w:val="0"/>
        <w:snapToGrid w:val="0"/>
        <w:ind w:firstLine="708"/>
        <w:jc w:val="both"/>
        <w:rPr>
          <w:color w:val="000000"/>
          <w:shd w:val="clear" w:color="auto" w:fill="FF0000"/>
          <w:lang w:val="uk-UA"/>
        </w:rPr>
      </w:pPr>
      <w:r w:rsidRPr="00221EB0">
        <w:rPr>
          <w:b/>
          <w:color w:val="000000"/>
          <w:lang w:val="uk-UA"/>
        </w:rPr>
        <w:t>Фінансові інструменти</w:t>
      </w:r>
      <w:r>
        <w:rPr>
          <w:color w:val="000000"/>
          <w:lang w:val="uk-UA"/>
        </w:rPr>
        <w:t xml:space="preserve"> відображаються в </w:t>
      </w:r>
      <w:r w:rsidRPr="00221EB0">
        <w:rPr>
          <w:color w:val="000000"/>
          <w:lang w:val="uk-UA"/>
        </w:rPr>
        <w:t>обліку за фактичною собівартістю детальніше див. Примітку 1.2.2.2.</w:t>
      </w:r>
    </w:p>
    <w:p w:rsidR="002F6923" w:rsidRDefault="002F6923" w:rsidP="002F6923">
      <w:pPr>
        <w:widowControl w:val="0"/>
        <w:autoSpaceDE w:val="0"/>
        <w:snapToGrid w:val="0"/>
        <w:ind w:firstLine="709"/>
        <w:jc w:val="both"/>
        <w:rPr>
          <w:lang w:val="uk-UA"/>
        </w:rPr>
      </w:pPr>
      <w:r w:rsidRPr="00F567D4">
        <w:rPr>
          <w:b/>
          <w:lang w:val="uk-UA"/>
        </w:rPr>
        <w:t>Дебіторська заборгованість</w:t>
      </w:r>
      <w:r>
        <w:rPr>
          <w:lang w:val="uk-UA"/>
        </w:rPr>
        <w:t xml:space="preserve"> визнається активом, якщо існує ймовірність отримання Товариством майбутніх економічних вигод та може бути достовірно визначена її сума. </w:t>
      </w:r>
    </w:p>
    <w:p w:rsidR="002F6923" w:rsidRDefault="002F6923" w:rsidP="002F6923">
      <w:pPr>
        <w:pStyle w:val="a7"/>
        <w:spacing w:before="0" w:after="0"/>
        <w:jc w:val="both"/>
        <w:rPr>
          <w:lang w:val="uk-UA"/>
        </w:rPr>
      </w:pPr>
      <w:r>
        <w:rPr>
          <w:lang w:val="uk-UA"/>
        </w:rPr>
        <w:tab/>
      </w:r>
      <w:r w:rsidRPr="00F567D4">
        <w:rPr>
          <w:lang w:val="uk-UA"/>
        </w:rPr>
        <w:t>Поточна дебіторська заборгованість</w:t>
      </w:r>
      <w:r>
        <w:rPr>
          <w:lang w:val="uk-UA"/>
        </w:rPr>
        <w:t xml:space="preserve"> за продукцію, товари, роботи, послуги визнається активом одночасно з визнанням доходу від реалізації продукції, товарів, робіт і послуг та оцінюється за первісною вартістю. </w:t>
      </w:r>
    </w:p>
    <w:p w:rsidR="002F6923" w:rsidRDefault="002F6923" w:rsidP="002F6923">
      <w:pPr>
        <w:pStyle w:val="a7"/>
        <w:spacing w:before="0" w:after="0"/>
        <w:jc w:val="both"/>
        <w:rPr>
          <w:lang w:val="uk-UA"/>
        </w:rPr>
      </w:pPr>
      <w:r>
        <w:rPr>
          <w:lang w:val="uk-UA"/>
        </w:rPr>
        <w:tab/>
      </w:r>
      <w:r w:rsidRPr="00221EB0">
        <w:rPr>
          <w:lang w:val="uk-UA"/>
        </w:rPr>
        <w:t>У разі відстрочення платежу за продукцію, товари, роботи, послуги з утворенням від цього різниці між справедливою вартістю дебіторської заборгованості та номінальною сумою грошових коштів та/або їх еквівалентів, що підлягають отриманню за продукцію, товари, роботи, послуги, така різниця визнається дебіторською заборгованістю за нарахованими доходами (процентами) у періоді її нарахування.</w:t>
      </w:r>
      <w:r>
        <w:rPr>
          <w:lang w:val="uk-UA"/>
        </w:rPr>
        <w:t xml:space="preserve"> </w:t>
      </w:r>
    </w:p>
    <w:p w:rsidR="002F6923" w:rsidRDefault="002F6923" w:rsidP="002F6923">
      <w:pPr>
        <w:widowControl w:val="0"/>
        <w:autoSpaceDE w:val="0"/>
        <w:snapToGrid w:val="0"/>
        <w:ind w:firstLine="708"/>
        <w:jc w:val="both"/>
        <w:rPr>
          <w:lang w:val="uk-UA"/>
        </w:rPr>
      </w:pPr>
      <w:r>
        <w:rPr>
          <w:lang w:val="uk-UA"/>
        </w:rPr>
        <w:t>Поточна дебіторська заборгованість, яка є фінансовим активом,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резерву сумнівних боргів, за методом застосування абсолютної суми сумнівної заборгованості;</w:t>
      </w:r>
    </w:p>
    <w:p w:rsidR="002F6923" w:rsidRDefault="002F6923" w:rsidP="002F6923">
      <w:pPr>
        <w:widowControl w:val="0"/>
        <w:autoSpaceDE w:val="0"/>
        <w:snapToGrid w:val="0"/>
        <w:ind w:firstLine="708"/>
        <w:jc w:val="both"/>
        <w:rPr>
          <w:color w:val="000000"/>
          <w:lang w:val="uk-UA"/>
        </w:rPr>
      </w:pPr>
      <w:r>
        <w:rPr>
          <w:color w:val="000000"/>
          <w:lang w:val="uk-UA"/>
        </w:rPr>
        <w:t xml:space="preserve">Інші активи Товариства обліковуються за первісною вартістю в національній, валютах. </w:t>
      </w:r>
    </w:p>
    <w:p w:rsidR="002F6923" w:rsidRPr="00B9198C" w:rsidRDefault="002F6923" w:rsidP="002F6923">
      <w:pPr>
        <w:pStyle w:val="Style7"/>
        <w:widowControl/>
        <w:tabs>
          <w:tab w:val="left" w:pos="475"/>
        </w:tabs>
        <w:spacing w:before="53"/>
        <w:ind w:firstLine="709"/>
        <w:rPr>
          <w:rStyle w:val="FontStyle14"/>
          <w:rFonts w:ascii="Times New Roman" w:hAnsi="Times New Roman" w:cs="Times New Roman"/>
        </w:rPr>
      </w:pPr>
      <w:r w:rsidRPr="00B9198C">
        <w:rPr>
          <w:rStyle w:val="FontStyle14"/>
          <w:rFonts w:ascii="Times New Roman" w:hAnsi="Times New Roman" w:cs="Times New Roman"/>
        </w:rPr>
        <w:t xml:space="preserve">Кредити та заборгованість клієнтів    </w:t>
      </w:r>
    </w:p>
    <w:p w:rsidR="002F6923" w:rsidRPr="00B9198C" w:rsidRDefault="002F6923" w:rsidP="002F6923">
      <w:pPr>
        <w:pStyle w:val="Style3"/>
        <w:widowControl/>
        <w:spacing w:line="240" w:lineRule="exact"/>
        <w:ind w:firstLine="709"/>
        <w:rPr>
          <w:rFonts w:ascii="Times New Roman" w:hAnsi="Times New Roman" w:cs="Times New Roman"/>
          <w:sz w:val="20"/>
          <w:szCs w:val="20"/>
        </w:rPr>
      </w:pPr>
    </w:p>
    <w:p w:rsidR="002F6923" w:rsidRPr="00B9198C" w:rsidRDefault="002F6923" w:rsidP="002F6923">
      <w:pPr>
        <w:pStyle w:val="Style3"/>
        <w:widowControl/>
        <w:ind w:firstLine="709"/>
        <w:rPr>
          <w:rStyle w:val="FontStyle13"/>
          <w:rFonts w:ascii="Times New Roman" w:hAnsi="Times New Roman" w:cs="Times New Roman"/>
        </w:rPr>
      </w:pPr>
      <w:r w:rsidRPr="00B9198C">
        <w:rPr>
          <w:rStyle w:val="FontStyle13"/>
          <w:rFonts w:ascii="Times New Roman" w:hAnsi="Times New Roman" w:cs="Times New Roman"/>
        </w:rPr>
        <w:lastRenderedPageBreak/>
        <w:t>Згідно з принципом оцінки, кредити та заборгованість клієнтів визначаються за тією сумою коштів, за якою вони обліковуються у фінансових звітах, тобто за балансовою вартістю їх придбання (виникнення). Балансова вартість складається з основної суми, нарахованих процентів.</w:t>
      </w:r>
    </w:p>
    <w:p w:rsidR="002F6923" w:rsidRPr="00B9198C" w:rsidRDefault="002F6923" w:rsidP="002F6923">
      <w:pPr>
        <w:pStyle w:val="Style3"/>
        <w:widowControl/>
        <w:ind w:firstLine="709"/>
        <w:rPr>
          <w:rStyle w:val="FontStyle13"/>
          <w:rFonts w:ascii="Times New Roman" w:hAnsi="Times New Roman" w:cs="Times New Roman"/>
        </w:rPr>
      </w:pPr>
      <w:r w:rsidRPr="00B9198C">
        <w:rPr>
          <w:rStyle w:val="FontStyle13"/>
          <w:rFonts w:ascii="Times New Roman" w:hAnsi="Times New Roman" w:cs="Times New Roman"/>
        </w:rPr>
        <w:t xml:space="preserve">Первісне визнання фінансового інструменту </w:t>
      </w:r>
      <w:proofErr w:type="spellStart"/>
      <w:r w:rsidRPr="00B9198C">
        <w:rPr>
          <w:rStyle w:val="FontStyle13"/>
          <w:rFonts w:ascii="Times New Roman" w:hAnsi="Times New Roman" w:cs="Times New Roman"/>
          <w:lang w:val="ru-RU"/>
        </w:rPr>
        <w:t>Товариство</w:t>
      </w:r>
      <w:proofErr w:type="spellEnd"/>
      <w:r w:rsidRPr="00B9198C">
        <w:rPr>
          <w:rStyle w:val="FontStyle13"/>
          <w:rFonts w:ascii="Times New Roman" w:hAnsi="Times New Roman" w:cs="Times New Roman"/>
        </w:rPr>
        <w:t xml:space="preserve"> оцінює і відображає в бухгалтерському обліку за собівартістю (в сумі фактично наданих (отриманих) коштів, включаючи комісійні та інші витрати, що безпосередньо пов'язані з цими операціями відповідно як актив і зобов'язання і не підлягають взаємозаліку).</w:t>
      </w:r>
    </w:p>
    <w:p w:rsidR="002F6923" w:rsidRDefault="002F6923" w:rsidP="002F6923">
      <w:pPr>
        <w:widowControl w:val="0"/>
        <w:autoSpaceDE w:val="0"/>
        <w:snapToGrid w:val="0"/>
        <w:ind w:firstLine="708"/>
        <w:jc w:val="both"/>
        <w:rPr>
          <w:color w:val="000000"/>
          <w:lang w:val="uk-UA"/>
        </w:rPr>
      </w:pPr>
    </w:p>
    <w:p w:rsidR="002F6923" w:rsidRPr="00F312B6" w:rsidRDefault="002F6923" w:rsidP="002F6923">
      <w:pPr>
        <w:widowControl w:val="0"/>
        <w:autoSpaceDE w:val="0"/>
        <w:snapToGrid w:val="0"/>
        <w:ind w:firstLine="708"/>
        <w:jc w:val="both"/>
        <w:rPr>
          <w:color w:val="000000"/>
        </w:rPr>
      </w:pPr>
      <w:r w:rsidRPr="00221EB0">
        <w:rPr>
          <w:b/>
          <w:color w:val="000000"/>
          <w:lang w:val="uk-UA"/>
        </w:rPr>
        <w:t>Запаси матеріальних цінностей</w:t>
      </w:r>
      <w:r>
        <w:rPr>
          <w:color w:val="000000"/>
          <w:lang w:val="uk-UA"/>
        </w:rPr>
        <w:t xml:space="preserve"> - господарські матеріали і малоцінні та швидкозношувані предмети (запаси) оприбутковуються за фактичними цінами придбання – первісною вартістю, включаючи витрати на доставку, податки, збори та інші обов’язкові платежі (крім тих, що згодом відшкодовуються Товариству). Первісною вартістю запасів, що виготовляються власними силами Товариства, визнається їх собівартість. Протягом 201</w:t>
      </w:r>
      <w:r w:rsidR="008C0180">
        <w:rPr>
          <w:color w:val="000000"/>
          <w:lang w:val="uk-UA"/>
        </w:rPr>
        <w:t>5</w:t>
      </w:r>
      <w:r>
        <w:rPr>
          <w:color w:val="000000"/>
          <w:lang w:val="uk-UA"/>
        </w:rPr>
        <w:t xml:space="preserve"> року малоцінними та швидкозношуваними предметами визнавались матеріальні цінності з терміном використання до 1 року. </w:t>
      </w:r>
    </w:p>
    <w:p w:rsidR="002F6923" w:rsidRDefault="002F6923" w:rsidP="002F6923">
      <w:pPr>
        <w:ind w:firstLine="709"/>
        <w:jc w:val="both"/>
        <w:rPr>
          <w:lang w:val="uk-UA"/>
        </w:rPr>
      </w:pPr>
      <w:r>
        <w:rPr>
          <w:lang w:val="uk-UA"/>
        </w:rPr>
        <w:t>Запаси - активи, які:</w:t>
      </w:r>
    </w:p>
    <w:p w:rsidR="002F6923" w:rsidRDefault="002F6923" w:rsidP="002F6923">
      <w:pPr>
        <w:ind w:firstLine="709"/>
        <w:jc w:val="both"/>
        <w:rPr>
          <w:lang w:val="uk-UA"/>
        </w:rPr>
      </w:pPr>
      <w:r>
        <w:rPr>
          <w:lang w:val="uk-UA"/>
        </w:rPr>
        <w:t xml:space="preserve">- утримуються для подальшого продажу (розподілу, передачі) за умов звичайної господарської діяльності; </w:t>
      </w:r>
    </w:p>
    <w:p w:rsidR="002F6923" w:rsidRDefault="002F6923" w:rsidP="002F6923">
      <w:pPr>
        <w:ind w:firstLine="709"/>
        <w:jc w:val="both"/>
        <w:rPr>
          <w:lang w:val="uk-UA"/>
        </w:rPr>
      </w:pPr>
      <w:r>
        <w:rPr>
          <w:lang w:val="uk-UA"/>
        </w:rPr>
        <w:t>- перебувають у процесі виробництва з метою подальшого продажу продукту виробництва;</w:t>
      </w:r>
    </w:p>
    <w:p w:rsidR="002F6923" w:rsidRDefault="002F6923" w:rsidP="002F6923">
      <w:pPr>
        <w:ind w:firstLine="709"/>
        <w:jc w:val="both"/>
        <w:rPr>
          <w:lang w:val="uk-UA"/>
        </w:rPr>
      </w:pPr>
      <w:r>
        <w:rPr>
          <w:lang w:val="uk-UA"/>
        </w:rPr>
        <w:t>- утримуються для споживання під час виробництва продукції, виконання робіт та надання послуг, а також управління підприємством/установою.</w:t>
      </w:r>
    </w:p>
    <w:p w:rsidR="002F6923" w:rsidRDefault="002F6923" w:rsidP="002F6923">
      <w:pPr>
        <w:jc w:val="both"/>
        <w:rPr>
          <w:b/>
          <w:color w:val="000000"/>
          <w:lang w:val="uk-UA"/>
        </w:rPr>
      </w:pPr>
      <w:r>
        <w:rPr>
          <w:lang w:val="uk-UA"/>
        </w:rPr>
        <w:tab/>
        <w:t xml:space="preserve"> </w:t>
      </w:r>
    </w:p>
    <w:p w:rsidR="002F6923" w:rsidRDefault="002F6923" w:rsidP="002F6923">
      <w:pPr>
        <w:widowControl w:val="0"/>
        <w:autoSpaceDE w:val="0"/>
        <w:snapToGrid w:val="0"/>
        <w:ind w:firstLine="708"/>
        <w:jc w:val="both"/>
        <w:rPr>
          <w:color w:val="000000"/>
          <w:lang w:val="uk-UA"/>
        </w:rPr>
      </w:pPr>
      <w:r w:rsidRPr="00221EB0">
        <w:rPr>
          <w:b/>
          <w:color w:val="000000"/>
          <w:lang w:val="uk-UA"/>
        </w:rPr>
        <w:t>Грошові кошти та їх еквіваленти</w:t>
      </w:r>
      <w:r>
        <w:rPr>
          <w:color w:val="000000"/>
          <w:lang w:val="uk-UA"/>
        </w:rPr>
        <w:t xml:space="preserve"> – гроші в касі та на рахунках в  Банках, а також</w:t>
      </w:r>
    </w:p>
    <w:p w:rsidR="002F6923" w:rsidRDefault="00166E83" w:rsidP="002F6923">
      <w:pPr>
        <w:widowControl w:val="0"/>
        <w:autoSpaceDE w:val="0"/>
        <w:snapToGrid w:val="0"/>
        <w:jc w:val="both"/>
        <w:rPr>
          <w:color w:val="000000"/>
          <w:lang w:val="uk-UA"/>
        </w:rPr>
      </w:pPr>
      <w:r w:rsidRPr="00166E83">
        <w:pict>
          <v:shapetype id="_x0000_t202" coordsize="21600,21600" o:spt="202" path="m,l,21600r21600,l21600,xe">
            <v:stroke joinstyle="miter"/>
            <v:path gradientshapeok="t" o:connecttype="rect"/>
          </v:shapetype>
          <v:shape id="_x0000_s2054" type="#_x0000_t202" style="position:absolute;left:0;text-align:left;margin-left:589.1pt;margin-top:227.75pt;width:10.45pt;height:10.45pt;z-index:251657216;mso-wrap-distance-left:0;mso-wrap-distance-right:0;mso-position-horizontal-relative:page;mso-position-vertical-relative:page" stroked="f">
            <v:fill opacity="0" color2="black"/>
            <v:textbox style="mso-next-textbox:#_x0000_s2054" inset="0,0,0,0">
              <w:txbxContent>
                <w:p w:rsidR="00194C64" w:rsidRDefault="00194C64"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sidRPr="00166E83">
        <w:pict>
          <v:shape id="_x0000_s2055" type="#_x0000_t202" style="position:absolute;left:0;text-align:left;margin-left:595.3pt;margin-top:226.6pt;width:63.25pt;height:10.45pt;z-index:251658240;mso-wrap-distance-left:0;mso-wrap-distance-right:0;mso-position-horizontal-relative:page;mso-position-vertical-relative:page" stroked="f">
            <v:fill opacity="0" color2="black"/>
            <v:textbox style="mso-next-textbox:#_x0000_s2055" inset="0,0,0,0">
              <w:txbxContent>
                <w:p w:rsidR="00194C64" w:rsidRDefault="00194C64"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sidR="002F6923">
        <w:rPr>
          <w:color w:val="000000"/>
          <w:lang w:val="uk-UA"/>
        </w:rPr>
        <w:t>еквіваленти грошових коштів, які є короткостроковими високоліквідними інвестиціями, що вільно конвертуються і яким притаманний незначний ризик зміни їх вартості.</w:t>
      </w:r>
    </w:p>
    <w:p w:rsidR="002F6923" w:rsidRDefault="002F6923" w:rsidP="002F6923">
      <w:pPr>
        <w:widowControl w:val="0"/>
        <w:autoSpaceDE w:val="0"/>
        <w:snapToGrid w:val="0"/>
        <w:ind w:firstLine="708"/>
        <w:jc w:val="both"/>
        <w:rPr>
          <w:color w:val="000000"/>
          <w:lang w:val="uk-UA"/>
        </w:rPr>
      </w:pPr>
      <w:r>
        <w:rPr>
          <w:color w:val="000000"/>
          <w:lang w:val="uk-UA"/>
        </w:rPr>
        <w:t>Кошти   обліковуються за первісною вартістю згідно договорами  в національній валюті. Нарахування витрат здійснюється в тому періоді, до якого вони належать.</w:t>
      </w:r>
    </w:p>
    <w:p w:rsidR="002F6923" w:rsidRDefault="002F6923" w:rsidP="002F6923">
      <w:pPr>
        <w:widowControl w:val="0"/>
        <w:autoSpaceDE w:val="0"/>
        <w:snapToGrid w:val="0"/>
        <w:ind w:firstLine="708"/>
        <w:jc w:val="both"/>
        <w:rPr>
          <w:color w:val="000000"/>
          <w:lang w:val="uk-UA"/>
        </w:rPr>
      </w:pPr>
    </w:p>
    <w:p w:rsidR="002F6923" w:rsidRDefault="002F6923" w:rsidP="002F6923">
      <w:pPr>
        <w:widowControl w:val="0"/>
        <w:autoSpaceDE w:val="0"/>
        <w:snapToGrid w:val="0"/>
        <w:ind w:firstLine="708"/>
        <w:jc w:val="both"/>
        <w:rPr>
          <w:color w:val="000000"/>
          <w:lang w:val="uk-UA"/>
        </w:rPr>
      </w:pPr>
      <w:r w:rsidRPr="00221EB0">
        <w:rPr>
          <w:b/>
          <w:color w:val="000000"/>
          <w:lang w:val="uk-UA"/>
        </w:rPr>
        <w:t xml:space="preserve">Доходи і витрати </w:t>
      </w:r>
      <w:r>
        <w:rPr>
          <w:color w:val="000000"/>
          <w:lang w:val="uk-UA"/>
        </w:rPr>
        <w:t>обліковуються у періоді, до якого вони належать.</w:t>
      </w:r>
    </w:p>
    <w:p w:rsidR="002F6923" w:rsidRDefault="002F6923" w:rsidP="002F6923">
      <w:pPr>
        <w:widowControl w:val="0"/>
        <w:autoSpaceDE w:val="0"/>
        <w:snapToGrid w:val="0"/>
        <w:ind w:firstLine="708"/>
        <w:jc w:val="both"/>
        <w:rPr>
          <w:lang w:val="uk-UA"/>
        </w:rPr>
      </w:pPr>
      <w:r>
        <w:rPr>
          <w:color w:val="000000"/>
          <w:lang w:val="uk-UA"/>
        </w:rPr>
        <w:t xml:space="preserve">Доходи - це збільшення економічних вигід, відображаються в бухгалтерському обліку в момент їх виникнення незалежно від дати надходження. Облік здійснюється в валюті України. Облік доходів здійснюється на підставі </w:t>
      </w:r>
      <w:proofErr w:type="spellStart"/>
      <w:r>
        <w:rPr>
          <w:color w:val="000000"/>
          <w:lang w:val="uk-UA"/>
        </w:rPr>
        <w:t>заключених</w:t>
      </w:r>
      <w:proofErr w:type="spellEnd"/>
      <w:r>
        <w:rPr>
          <w:color w:val="000000"/>
          <w:lang w:val="uk-UA"/>
        </w:rPr>
        <w:t xml:space="preserve"> договорів та цін на продукцію встановлених Товариством.</w:t>
      </w:r>
      <w:r>
        <w:rPr>
          <w:lang w:val="uk-UA"/>
        </w:rPr>
        <w:t xml:space="preserve"> </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Витрати - це зменшення активів або збільшення зобов’язань, що призводять до зменшення власного капіталу (за винятком зменшення капіталу внаслідок його вилучення або розподілу власниками). Відображаються в бухгалтерському обліку в момент їх виникнення незалежно від дати сплати грошових коштів. Облік здійснюється в валюті України. Облік витрат, що були понесені в зв’язку з виготовленням продукції, виконанням робіт, наданням послуг відображаються в момент визнання доходів від реалізації такої продукції, товарів, робіт, послуг. Витрати, які неможливо прямо пов'язати з доходом певного періоду, відображаються у складі витрат того звітного періоду, в якому вони були здійснені, нарахування таких витрат здійснюється не рідше одного разу на місяць.</w:t>
      </w:r>
    </w:p>
    <w:p w:rsidR="002F6923" w:rsidRPr="003E69B5" w:rsidRDefault="002F6923" w:rsidP="002F6923">
      <w:pPr>
        <w:pStyle w:val="1"/>
        <w:rPr>
          <w:rFonts w:ascii="Times New Roman" w:hAnsi="Times New Roman"/>
          <w:sz w:val="24"/>
          <w:lang w:val="uk-UA"/>
        </w:rPr>
      </w:pPr>
      <w:bookmarkStart w:id="9" w:name="_Toc351984672"/>
      <w:bookmarkStart w:id="10" w:name="_Toc414904779"/>
      <w:r w:rsidRPr="003E69B5">
        <w:rPr>
          <w:rFonts w:ascii="Times New Roman" w:hAnsi="Times New Roman"/>
          <w:sz w:val="24"/>
          <w:lang w:val="uk-UA"/>
        </w:rPr>
        <w:t>Примітка 1.2.2.1 «Консолідована фінансова звітність»</w:t>
      </w:r>
      <w:bookmarkEnd w:id="9"/>
      <w:bookmarkEnd w:id="10"/>
    </w:p>
    <w:p w:rsidR="002F6923" w:rsidRDefault="002F6923" w:rsidP="002F6923">
      <w:pPr>
        <w:widowControl w:val="0"/>
        <w:autoSpaceDE w:val="0"/>
        <w:snapToGrid w:val="0"/>
        <w:ind w:firstLine="708"/>
        <w:jc w:val="both"/>
        <w:rPr>
          <w:color w:val="000000"/>
        </w:rPr>
      </w:pPr>
      <w:r>
        <w:rPr>
          <w:color w:val="000000"/>
          <w:lang w:val="uk-UA"/>
        </w:rPr>
        <w:t>Товариство не складає консолідовану фінансову звітність.</w:t>
      </w:r>
      <w:r>
        <w:rPr>
          <w:color w:val="000000"/>
        </w:rPr>
        <w:t xml:space="preserve"> </w:t>
      </w:r>
    </w:p>
    <w:p w:rsidR="002F6923" w:rsidRPr="003E69B5" w:rsidRDefault="002F6923" w:rsidP="002F6923">
      <w:pPr>
        <w:pStyle w:val="1"/>
        <w:rPr>
          <w:rFonts w:ascii="Times New Roman" w:hAnsi="Times New Roman"/>
          <w:sz w:val="24"/>
          <w:lang w:val="uk-UA"/>
        </w:rPr>
      </w:pPr>
      <w:bookmarkStart w:id="11" w:name="_Toc351984673"/>
      <w:bookmarkStart w:id="12" w:name="_Toc414904780"/>
      <w:r w:rsidRPr="003E69B5">
        <w:rPr>
          <w:rFonts w:ascii="Times New Roman" w:hAnsi="Times New Roman"/>
          <w:sz w:val="24"/>
          <w:lang w:val="uk-UA"/>
        </w:rPr>
        <w:lastRenderedPageBreak/>
        <w:t>Примітка 1.2.2.2 «Первісне визнання фінансових інструментів»</w:t>
      </w:r>
      <w:bookmarkEnd w:id="11"/>
      <w:bookmarkEnd w:id="12"/>
    </w:p>
    <w:p w:rsidR="002F6923" w:rsidRDefault="002F6923" w:rsidP="002F6923">
      <w:pPr>
        <w:widowControl w:val="0"/>
        <w:autoSpaceDE w:val="0"/>
        <w:snapToGrid w:val="0"/>
        <w:ind w:firstLine="708"/>
        <w:jc w:val="both"/>
        <w:rPr>
          <w:color w:val="000000"/>
          <w:lang w:val="uk-UA"/>
        </w:rPr>
      </w:pPr>
      <w:r>
        <w:rPr>
          <w:color w:val="000000"/>
          <w:lang w:val="uk-UA"/>
        </w:rPr>
        <w:t>Фінансові інструменти первісно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відповідний інструмент, і витрат, які безпосередньо пов’язані з придбанням або вибуттям фінансових інструментів.</w:t>
      </w:r>
    </w:p>
    <w:p w:rsidR="002F6923" w:rsidRPr="00B9198C" w:rsidRDefault="002F6923" w:rsidP="002F6923">
      <w:pPr>
        <w:pStyle w:val="Style7"/>
        <w:widowControl/>
        <w:tabs>
          <w:tab w:val="left" w:pos="142"/>
          <w:tab w:val="left" w:pos="475"/>
        </w:tabs>
        <w:spacing w:before="82"/>
        <w:ind w:firstLine="709"/>
        <w:rPr>
          <w:rStyle w:val="FontStyle14"/>
          <w:rFonts w:ascii="Times New Roman" w:hAnsi="Times New Roman" w:cs="Times New Roman"/>
        </w:rPr>
      </w:pPr>
      <w:r w:rsidRPr="00B9198C">
        <w:rPr>
          <w:rStyle w:val="FontStyle14"/>
          <w:rFonts w:ascii="Times New Roman" w:hAnsi="Times New Roman" w:cs="Times New Roman"/>
        </w:rPr>
        <w:t>Первісне визнання фінансових інструментів.</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Товариство визнає фінансові активи та зобов'язання у своєму балансі тоді, коли воно стає стороною контрактних зобов'язань стосовно даного інструменту. Операції з придбання та реалізації фінансових активів та зобов'язань визнаються за датою розрахунку.</w:t>
      </w:r>
    </w:p>
    <w:p w:rsidR="002F6923" w:rsidRPr="00361DF5" w:rsidRDefault="002F6923" w:rsidP="002F6923">
      <w:pPr>
        <w:pStyle w:val="Style3"/>
        <w:widowControl/>
        <w:tabs>
          <w:tab w:val="left" w:pos="142"/>
        </w:tabs>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Товариство оцінює надані кредити під час первісного визнання за справедливою вартістю, включаючи витрати на операцію. Товариство включає витрати на операцію, що безпосередньо пов'язані з визнанням фінансового інструменту, у суму дисконту (премії) за цим фінансовим інструментом.</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Товариство визнає в бухгалтерському обліку прибуток або збиток на суму різниці між справедливою вартістю фінансового активу або фінансового зобов'язання та вартістю договору в кореспонденції з рахунками дисконту (премії), якщо під час первісного визнання він визначає вартість фінансового активу або зобов'язання за процентною ставкою, вищою або нижчою ніж-ринкова.</w:t>
      </w:r>
    </w:p>
    <w:p w:rsidR="002F6923" w:rsidRPr="00B9198C" w:rsidRDefault="002F6923" w:rsidP="002F6923">
      <w:pPr>
        <w:pStyle w:val="Style7"/>
        <w:widowControl/>
        <w:tabs>
          <w:tab w:val="left" w:pos="142"/>
        </w:tabs>
        <w:spacing w:line="240" w:lineRule="exact"/>
        <w:ind w:firstLine="709"/>
        <w:rPr>
          <w:rFonts w:ascii="Times New Roman" w:hAnsi="Times New Roman" w:cs="Times New Roman"/>
          <w:sz w:val="20"/>
          <w:szCs w:val="20"/>
        </w:rPr>
      </w:pPr>
    </w:p>
    <w:p w:rsidR="002F6923" w:rsidRPr="00B9198C" w:rsidRDefault="002F6923" w:rsidP="002F6923">
      <w:pPr>
        <w:pStyle w:val="Style7"/>
        <w:widowControl/>
        <w:tabs>
          <w:tab w:val="left" w:pos="142"/>
          <w:tab w:val="left" w:pos="475"/>
        </w:tabs>
        <w:spacing w:before="53" w:line="259" w:lineRule="exact"/>
        <w:ind w:firstLine="709"/>
        <w:rPr>
          <w:rStyle w:val="FontStyle14"/>
          <w:rFonts w:ascii="Times New Roman" w:hAnsi="Times New Roman" w:cs="Times New Roman"/>
        </w:rPr>
      </w:pPr>
      <w:r w:rsidRPr="00B9198C">
        <w:rPr>
          <w:rStyle w:val="FontStyle14"/>
          <w:rFonts w:ascii="Times New Roman" w:hAnsi="Times New Roman" w:cs="Times New Roman"/>
        </w:rPr>
        <w:t>Знецінення фінансових активів.</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На кожну дату складання звіту про фінансовий стан Товариство оцінює наявність об'єктивних ознак знецінення фінансового активу або</w:t>
      </w:r>
      <w:r>
        <w:rPr>
          <w:rFonts w:ascii="Times New Roman" w:hAnsi="Times New Roman" w:cs="Times New Roman"/>
          <w:color w:val="000000"/>
          <w:lang w:eastAsia="ar-SA"/>
        </w:rPr>
        <w:t xml:space="preserve">, </w:t>
      </w:r>
      <w:r w:rsidRPr="00361DF5">
        <w:rPr>
          <w:rFonts w:ascii="Times New Roman" w:hAnsi="Times New Roman" w:cs="Times New Roman"/>
          <w:color w:val="000000"/>
          <w:lang w:eastAsia="ar-SA"/>
        </w:rPr>
        <w:t xml:space="preserve">групи фінансових активів. Зокрема це: </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 надані кредити;</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 дебіторська заборгованість за господарською діяльністю;</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 фінансова дебіторська заборгованість.</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Фінансовий актив або група фінансових активів умовно визначаються як знецінені тоді, і тільки тоді, коли існує об'єктивне свідчення знецінення в результаті однієї або більше подій, що відбулися після первісного визнання активу («випадок настання збитку», що відбувся), і випадок (або випадки), настання збитку впливає на очікувані майбутні грошові потоки від фінансового актив</w:t>
      </w:r>
      <w:r>
        <w:rPr>
          <w:rFonts w:ascii="Times New Roman" w:hAnsi="Times New Roman" w:cs="Times New Roman"/>
          <w:color w:val="000000"/>
          <w:lang w:eastAsia="ar-SA"/>
        </w:rPr>
        <w:t>у</w:t>
      </w:r>
      <w:r w:rsidRPr="00361DF5">
        <w:rPr>
          <w:rFonts w:ascii="Times New Roman" w:hAnsi="Times New Roman" w:cs="Times New Roman"/>
          <w:color w:val="000000"/>
          <w:lang w:eastAsia="ar-SA"/>
        </w:rPr>
        <w:t xml:space="preserve"> або групи фінансових активів, яке можна надійно оцінити.</w:t>
      </w:r>
    </w:p>
    <w:p w:rsidR="002F6923" w:rsidRPr="00361DF5" w:rsidRDefault="002F6923"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Ознаки знецінення можуть включати свідчення того, що позичальник або група позичальників мають суттєві фінансові труднощі, високу ймовірність банкрутства або іншої фінансової реорганізації, порушують зобов'язання з виплати відсотків або за основною сумою боргу, а також свідчення, на підставі інформації з спостережуваного ринку, зниження очікуваних майбутніх грошових потоків, наприклад, зміни у рівні прострочених платежів або економічних умовах, які корелюють зі збитками по активах.</w:t>
      </w:r>
    </w:p>
    <w:p w:rsidR="002F6923" w:rsidRDefault="002F6923" w:rsidP="002F6923">
      <w:pPr>
        <w:widowControl w:val="0"/>
        <w:autoSpaceDE w:val="0"/>
        <w:snapToGrid w:val="0"/>
        <w:jc w:val="both"/>
        <w:rPr>
          <w:lang w:val="uk-UA"/>
        </w:rPr>
      </w:pPr>
    </w:p>
    <w:p w:rsidR="002F6923" w:rsidRDefault="002F6923" w:rsidP="002F6923">
      <w:pPr>
        <w:widowControl w:val="0"/>
        <w:autoSpaceDE w:val="0"/>
        <w:snapToGrid w:val="0"/>
        <w:ind w:firstLine="709"/>
        <w:jc w:val="both"/>
        <w:rPr>
          <w:color w:val="000000"/>
          <w:lang w:val="uk-UA"/>
        </w:rPr>
      </w:pPr>
      <w:r>
        <w:rPr>
          <w:color w:val="000000"/>
          <w:lang w:val="uk-UA"/>
        </w:rPr>
        <w:t>Протягом 201</w:t>
      </w:r>
      <w:r w:rsidR="008C0180">
        <w:rPr>
          <w:color w:val="000000"/>
          <w:lang w:val="uk-UA"/>
        </w:rPr>
        <w:t>5</w:t>
      </w:r>
      <w:r>
        <w:rPr>
          <w:color w:val="000000"/>
          <w:lang w:val="uk-UA"/>
        </w:rPr>
        <w:t xml:space="preserve"> року  фінансові інструменти відображалися за собівартістю.</w:t>
      </w:r>
    </w:p>
    <w:p w:rsidR="002F6923" w:rsidRPr="003E69B5" w:rsidRDefault="002F6923" w:rsidP="002F6923">
      <w:pPr>
        <w:pStyle w:val="1"/>
        <w:rPr>
          <w:rFonts w:ascii="Times New Roman" w:hAnsi="Times New Roman"/>
          <w:sz w:val="24"/>
          <w:lang w:val="uk-UA"/>
        </w:rPr>
      </w:pPr>
      <w:bookmarkStart w:id="13" w:name="_Toc351984674"/>
      <w:bookmarkStart w:id="14" w:name="_Toc414904781"/>
      <w:r w:rsidRPr="00C84E6B">
        <w:rPr>
          <w:rFonts w:ascii="Times New Roman" w:hAnsi="Times New Roman"/>
          <w:sz w:val="24"/>
          <w:lang w:val="uk-UA"/>
        </w:rPr>
        <w:t>Примітка 1.2.2.3 «Спільна діяльність»</w:t>
      </w:r>
      <w:bookmarkEnd w:id="13"/>
      <w:bookmarkEnd w:id="14"/>
    </w:p>
    <w:p w:rsidR="002F6923" w:rsidRDefault="002F6923" w:rsidP="002F6923">
      <w:pPr>
        <w:widowControl w:val="0"/>
        <w:autoSpaceDE w:val="0"/>
        <w:snapToGrid w:val="0"/>
        <w:ind w:firstLine="708"/>
        <w:jc w:val="both"/>
        <w:rPr>
          <w:color w:val="000000"/>
          <w:lang w:val="uk-UA"/>
        </w:rPr>
      </w:pPr>
      <w:r w:rsidRPr="00610499">
        <w:rPr>
          <w:color w:val="000000"/>
          <w:lang w:val="uk-UA"/>
        </w:rPr>
        <w:t>Протягом звітного та попереднього років в Товаристві</w:t>
      </w:r>
      <w:r>
        <w:rPr>
          <w:color w:val="000000"/>
          <w:lang w:val="uk-UA"/>
        </w:rPr>
        <w:t xml:space="preserve"> не проводило</w:t>
      </w:r>
      <w:r w:rsidRPr="00610499">
        <w:rPr>
          <w:color w:val="000000"/>
          <w:lang w:val="uk-UA"/>
        </w:rPr>
        <w:t xml:space="preserve"> спільн</w:t>
      </w:r>
      <w:r>
        <w:rPr>
          <w:color w:val="000000"/>
          <w:lang w:val="uk-UA"/>
        </w:rPr>
        <w:t>ої</w:t>
      </w:r>
      <w:r w:rsidRPr="00610499">
        <w:rPr>
          <w:color w:val="000000"/>
          <w:lang w:val="uk-UA"/>
        </w:rPr>
        <w:t xml:space="preserve"> діяльн</w:t>
      </w:r>
      <w:r>
        <w:rPr>
          <w:color w:val="000000"/>
          <w:lang w:val="uk-UA"/>
        </w:rPr>
        <w:t>о</w:t>
      </w:r>
      <w:r w:rsidRPr="00610499">
        <w:rPr>
          <w:color w:val="000000"/>
          <w:lang w:val="uk-UA"/>
        </w:rPr>
        <w:t>ст</w:t>
      </w:r>
      <w:r>
        <w:rPr>
          <w:color w:val="000000"/>
          <w:lang w:val="uk-UA"/>
        </w:rPr>
        <w:t>і</w:t>
      </w:r>
      <w:r w:rsidRPr="00610499">
        <w:rPr>
          <w:color w:val="000000"/>
          <w:lang w:val="uk-UA"/>
        </w:rPr>
        <w:t xml:space="preserve">. </w:t>
      </w:r>
    </w:p>
    <w:p w:rsidR="002F6923" w:rsidRPr="003E69B5" w:rsidRDefault="002F6923" w:rsidP="002F6923">
      <w:pPr>
        <w:pStyle w:val="1"/>
        <w:rPr>
          <w:rFonts w:ascii="Times New Roman" w:hAnsi="Times New Roman"/>
          <w:sz w:val="24"/>
          <w:lang w:val="uk-UA"/>
        </w:rPr>
      </w:pPr>
      <w:bookmarkStart w:id="15" w:name="_Toc351984678"/>
      <w:bookmarkStart w:id="16" w:name="_Toc414904782"/>
      <w:r w:rsidRPr="003E69B5">
        <w:rPr>
          <w:rFonts w:ascii="Times New Roman" w:hAnsi="Times New Roman"/>
          <w:sz w:val="24"/>
          <w:lang w:val="uk-UA"/>
        </w:rPr>
        <w:t>Примітка 1.2.2.</w:t>
      </w:r>
      <w:r>
        <w:rPr>
          <w:rFonts w:ascii="Times New Roman" w:hAnsi="Times New Roman"/>
          <w:sz w:val="24"/>
          <w:lang w:val="uk-UA"/>
        </w:rPr>
        <w:t>4</w:t>
      </w:r>
      <w:r w:rsidRPr="003E69B5">
        <w:rPr>
          <w:rFonts w:ascii="Times New Roman" w:hAnsi="Times New Roman"/>
          <w:sz w:val="24"/>
          <w:lang w:val="uk-UA"/>
        </w:rPr>
        <w:t xml:space="preserve"> «Інвестиційна нерухомість»</w:t>
      </w:r>
      <w:bookmarkEnd w:id="15"/>
      <w:bookmarkEnd w:id="16"/>
    </w:p>
    <w:p w:rsidR="002F6923" w:rsidRDefault="008C0180" w:rsidP="002F6923">
      <w:pPr>
        <w:widowControl w:val="0"/>
        <w:autoSpaceDE w:val="0"/>
        <w:snapToGrid w:val="0"/>
        <w:ind w:firstLine="708"/>
        <w:jc w:val="both"/>
        <w:rPr>
          <w:color w:val="000000"/>
          <w:lang w:val="uk-UA"/>
        </w:rPr>
      </w:pPr>
      <w:r>
        <w:rPr>
          <w:color w:val="000000"/>
          <w:lang w:val="uk-UA"/>
        </w:rPr>
        <w:t>Станом на 31.12.2015</w:t>
      </w:r>
      <w:r w:rsidR="002F6923">
        <w:rPr>
          <w:color w:val="000000"/>
          <w:lang w:val="uk-UA"/>
        </w:rPr>
        <w:t xml:space="preserve"> року Товариство не володіє інвестиційною нерухомістю.</w:t>
      </w:r>
    </w:p>
    <w:p w:rsidR="002F6923" w:rsidRPr="003E69B5" w:rsidRDefault="002F6923" w:rsidP="002F6923">
      <w:pPr>
        <w:pStyle w:val="1"/>
        <w:rPr>
          <w:rFonts w:ascii="Times New Roman" w:hAnsi="Times New Roman"/>
          <w:sz w:val="24"/>
          <w:lang w:val="uk-UA"/>
        </w:rPr>
      </w:pPr>
      <w:bookmarkStart w:id="17" w:name="_Toc351984679"/>
      <w:bookmarkStart w:id="18" w:name="_Toc414904783"/>
      <w:r w:rsidRPr="003E69B5">
        <w:rPr>
          <w:rFonts w:ascii="Times New Roman" w:hAnsi="Times New Roman"/>
          <w:sz w:val="24"/>
          <w:lang w:val="uk-UA"/>
        </w:rPr>
        <w:t>Примітка 1.2.2.</w:t>
      </w:r>
      <w:r>
        <w:rPr>
          <w:rFonts w:ascii="Times New Roman" w:hAnsi="Times New Roman"/>
          <w:sz w:val="24"/>
          <w:lang w:val="uk-UA"/>
        </w:rPr>
        <w:t>5</w:t>
      </w:r>
      <w:r w:rsidRPr="003E69B5">
        <w:rPr>
          <w:rFonts w:ascii="Times New Roman" w:hAnsi="Times New Roman"/>
          <w:sz w:val="24"/>
          <w:lang w:val="uk-UA"/>
        </w:rPr>
        <w:t xml:space="preserve"> «Основні засоби»</w:t>
      </w:r>
      <w:bookmarkEnd w:id="17"/>
      <w:bookmarkEnd w:id="18"/>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 xml:space="preserve">Визнання, облік, оцінка та переоцінка основних засобів здійснюється відповідно </w:t>
      </w:r>
      <w:r>
        <w:rPr>
          <w:color w:val="000000"/>
          <w:lang w:val="uk-UA"/>
        </w:rPr>
        <w:lastRenderedPageBreak/>
        <w:t>до</w:t>
      </w:r>
      <w:r w:rsidR="0043428C">
        <w:rPr>
          <w:color w:val="000000"/>
          <w:lang w:val="uk-UA"/>
        </w:rPr>
        <w:t xml:space="preserve"> </w:t>
      </w:r>
      <w:r>
        <w:rPr>
          <w:color w:val="000000"/>
          <w:lang w:val="uk-UA"/>
        </w:rPr>
        <w:t>вимог М</w:t>
      </w:r>
      <w:r>
        <w:rPr>
          <w:color w:val="000000"/>
        </w:rPr>
        <w:t>(с)БО 16</w:t>
      </w:r>
      <w:r>
        <w:rPr>
          <w:color w:val="000000"/>
          <w:lang w:val="uk-UA"/>
        </w:rPr>
        <w:t xml:space="preserve"> </w:t>
      </w:r>
      <w:proofErr w:type="spellStart"/>
      <w:r>
        <w:rPr>
          <w:color w:val="000000"/>
          <w:lang w:val="uk-UA"/>
        </w:rPr>
        <w:t>“Основні</w:t>
      </w:r>
      <w:proofErr w:type="spellEnd"/>
      <w:r>
        <w:rPr>
          <w:color w:val="000000"/>
          <w:lang w:val="uk-UA"/>
        </w:rPr>
        <w:t xml:space="preserve"> </w:t>
      </w:r>
      <w:proofErr w:type="spellStart"/>
      <w:r>
        <w:rPr>
          <w:color w:val="000000"/>
          <w:lang w:val="uk-UA"/>
        </w:rPr>
        <w:t>засоби”</w:t>
      </w:r>
      <w:proofErr w:type="spellEnd"/>
      <w:r>
        <w:rPr>
          <w:color w:val="000000"/>
          <w:lang w:val="uk-UA"/>
        </w:rPr>
        <w:t xml:space="preserve"> . Основними засобами вважаються активи, які Товариства придбає з метою використання їх у процесі своєї діяльності, надання послуг, для здійснення адміністративних функцій, очікуваний строк корисного використання яких більше одного року і первісна вартість яких </w:t>
      </w:r>
      <w:r w:rsidRPr="008A07CE">
        <w:rPr>
          <w:color w:val="000000"/>
          <w:lang w:val="uk-UA"/>
        </w:rPr>
        <w:t xml:space="preserve">перевищує </w:t>
      </w:r>
      <w:r w:rsidR="00194C64" w:rsidRPr="00194C64">
        <w:rPr>
          <w:color w:val="000000"/>
          <w:lang w:val="uk-UA"/>
        </w:rPr>
        <w:t xml:space="preserve">2500 </w:t>
      </w:r>
      <w:r w:rsidRPr="008A07CE">
        <w:rPr>
          <w:color w:val="000000"/>
          <w:lang w:val="uk-UA"/>
        </w:rPr>
        <w:t>грн</w:t>
      </w:r>
      <w:r>
        <w:rPr>
          <w:color w:val="000000"/>
          <w:lang w:val="uk-UA"/>
        </w:rPr>
        <w:t>.</w:t>
      </w:r>
    </w:p>
    <w:p w:rsidR="002F6923" w:rsidRDefault="002F6923" w:rsidP="002F6923">
      <w:pPr>
        <w:widowControl w:val="0"/>
        <w:autoSpaceDE w:val="0"/>
        <w:snapToGrid w:val="0"/>
        <w:jc w:val="both"/>
        <w:rPr>
          <w:color w:val="000000"/>
          <w:lang w:val="uk-UA"/>
        </w:rPr>
      </w:pPr>
      <w:r>
        <w:rPr>
          <w:color w:val="000000"/>
          <w:lang w:val="uk-UA"/>
        </w:rPr>
        <w:tab/>
        <w:t>Придбані основні засоби обліковуються за первісною вартістю з врахуванням реальної суми переоцінки основних засобів до ринкових цін. Одиницею обліку основних засобів рахується окремий об’єкт.</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Амортизація основних засобів здійснюється щомісячно.</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Для нарахування амортизації основних засобів використовується прямолінійний метод нарахування амортизації. Амортизація нараховується у відповідності до груп основних засобів і терміну корисного використання за кожним об’єктом основних засобів до досягнення балансової вартості об’єкта нульового значення.</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При розрахунку амортизованої вартості ліквідаційна вартість ОЗ прирівнюється  до нуля.</w:t>
      </w:r>
    </w:p>
    <w:p w:rsidR="002F6923" w:rsidRDefault="002F6923" w:rsidP="002F6923">
      <w:pPr>
        <w:widowControl w:val="0"/>
        <w:autoSpaceDE w:val="0"/>
        <w:snapToGrid w:val="0"/>
        <w:ind w:firstLine="708"/>
        <w:jc w:val="both"/>
        <w:rPr>
          <w:color w:val="000000"/>
          <w:lang w:val="uk-UA"/>
        </w:rPr>
      </w:pPr>
      <w:r>
        <w:rPr>
          <w:color w:val="000000"/>
          <w:lang w:val="uk-UA"/>
        </w:rPr>
        <w:t>Діапазон строків корисного використання включає:</w:t>
      </w:r>
    </w:p>
    <w:tbl>
      <w:tblPr>
        <w:tblW w:w="0" w:type="auto"/>
        <w:tblInd w:w="-5" w:type="dxa"/>
        <w:tblLayout w:type="fixed"/>
        <w:tblLook w:val="0000"/>
      </w:tblPr>
      <w:tblGrid>
        <w:gridCol w:w="3190"/>
        <w:gridCol w:w="3190"/>
        <w:gridCol w:w="3201"/>
      </w:tblGrid>
      <w:tr w:rsidR="002F6923" w:rsidTr="00AE42F7">
        <w:tc>
          <w:tcPr>
            <w:tcW w:w="3190" w:type="dxa"/>
            <w:tcBorders>
              <w:top w:val="single" w:sz="4" w:space="0" w:color="000000"/>
              <w:left w:val="single" w:sz="4" w:space="0" w:color="000000"/>
              <w:bottom w:val="single" w:sz="4" w:space="0" w:color="000000"/>
            </w:tcBorders>
          </w:tcPr>
          <w:p w:rsidR="002F6923" w:rsidRDefault="002F6923" w:rsidP="00AE42F7">
            <w:pPr>
              <w:snapToGrid w:val="0"/>
              <w:jc w:val="both"/>
              <w:rPr>
                <w:b/>
                <w:bCs/>
                <w:lang w:val="uk-UA"/>
              </w:rPr>
            </w:pPr>
            <w:r>
              <w:rPr>
                <w:b/>
                <w:bCs/>
                <w:lang w:val="uk-UA"/>
              </w:rPr>
              <w:t>№ групи</w:t>
            </w:r>
          </w:p>
        </w:tc>
        <w:tc>
          <w:tcPr>
            <w:tcW w:w="3190" w:type="dxa"/>
            <w:tcBorders>
              <w:top w:val="single" w:sz="4" w:space="0" w:color="000000"/>
              <w:left w:val="single" w:sz="4" w:space="0" w:color="000000"/>
              <w:bottom w:val="single" w:sz="4" w:space="0" w:color="000000"/>
            </w:tcBorders>
          </w:tcPr>
          <w:p w:rsidR="002F6923" w:rsidRDefault="002F6923" w:rsidP="00AE42F7">
            <w:pPr>
              <w:snapToGrid w:val="0"/>
              <w:jc w:val="both"/>
              <w:rPr>
                <w:b/>
                <w:bCs/>
                <w:lang w:val="uk-UA"/>
              </w:rPr>
            </w:pPr>
            <w:r>
              <w:rPr>
                <w:b/>
                <w:bCs/>
                <w:lang w:val="uk-UA"/>
              </w:rPr>
              <w:t>Найменування основних засобів</w:t>
            </w:r>
          </w:p>
        </w:tc>
        <w:tc>
          <w:tcPr>
            <w:tcW w:w="3201" w:type="dxa"/>
            <w:tcBorders>
              <w:top w:val="single" w:sz="4" w:space="0" w:color="000000"/>
              <w:left w:val="single" w:sz="4" w:space="0" w:color="000000"/>
              <w:bottom w:val="single" w:sz="4" w:space="0" w:color="000000"/>
              <w:right w:val="single" w:sz="4" w:space="0" w:color="000000"/>
            </w:tcBorders>
          </w:tcPr>
          <w:p w:rsidR="002F6923" w:rsidRDefault="002F6923" w:rsidP="00AE42F7">
            <w:pPr>
              <w:snapToGrid w:val="0"/>
              <w:jc w:val="both"/>
              <w:rPr>
                <w:b/>
                <w:bCs/>
                <w:lang w:val="uk-UA"/>
              </w:rPr>
            </w:pPr>
            <w:r>
              <w:rPr>
                <w:b/>
                <w:bCs/>
                <w:lang w:val="uk-UA"/>
              </w:rPr>
              <w:t>Термін корисного використання, роки</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Група 1</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Земельні ділянки</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Група 3</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Будівлі,споруди</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15-20</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Група 4</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Машини та обладнання (крім комп’ютерної техніки)</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5</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Група 4</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Комп’ютерна техніка</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2</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 xml:space="preserve">Група 5 </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Транспортні засоби</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5</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Група 6</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Інструменти, прилади, інвентар</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4</w:t>
            </w:r>
          </w:p>
        </w:tc>
      </w:tr>
      <w:tr w:rsidR="002F6923" w:rsidTr="00AE42F7">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Група 9</w:t>
            </w:r>
          </w:p>
        </w:tc>
        <w:tc>
          <w:tcPr>
            <w:tcW w:w="3190" w:type="dxa"/>
            <w:tcBorders>
              <w:top w:val="single" w:sz="4" w:space="0" w:color="000000"/>
              <w:left w:val="single" w:sz="4" w:space="0" w:color="000000"/>
              <w:bottom w:val="single" w:sz="4" w:space="0" w:color="000000"/>
            </w:tcBorders>
          </w:tcPr>
          <w:p w:rsidR="002F6923" w:rsidRPr="00221EB0" w:rsidRDefault="002F6923" w:rsidP="00AE42F7">
            <w:pPr>
              <w:snapToGrid w:val="0"/>
              <w:jc w:val="both"/>
              <w:rPr>
                <w:bCs/>
                <w:lang w:val="uk-UA"/>
              </w:rPr>
            </w:pPr>
            <w:r w:rsidRPr="00221EB0">
              <w:rPr>
                <w:bCs/>
                <w:lang w:val="uk-UA"/>
              </w:rPr>
              <w:t>Інші основні засоби</w:t>
            </w:r>
          </w:p>
        </w:tc>
        <w:tc>
          <w:tcPr>
            <w:tcW w:w="3201" w:type="dxa"/>
            <w:tcBorders>
              <w:top w:val="single" w:sz="4" w:space="0" w:color="000000"/>
              <w:left w:val="single" w:sz="4" w:space="0" w:color="000000"/>
              <w:bottom w:val="single" w:sz="4" w:space="0" w:color="000000"/>
              <w:right w:val="single" w:sz="4" w:space="0" w:color="000000"/>
            </w:tcBorders>
          </w:tcPr>
          <w:p w:rsidR="002F6923" w:rsidRPr="00221EB0" w:rsidRDefault="002F6923" w:rsidP="00AE42F7">
            <w:pPr>
              <w:snapToGrid w:val="0"/>
              <w:jc w:val="center"/>
              <w:rPr>
                <w:bCs/>
                <w:lang w:val="uk-UA"/>
              </w:rPr>
            </w:pPr>
            <w:r w:rsidRPr="00221EB0">
              <w:rPr>
                <w:bCs/>
                <w:lang w:val="uk-UA"/>
              </w:rPr>
              <w:t>12</w:t>
            </w:r>
          </w:p>
        </w:tc>
      </w:tr>
    </w:tbl>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 xml:space="preserve">Матеріальні активи з терміном корисного використання понад один рік вартістю до </w:t>
      </w:r>
      <w:r w:rsidR="00194C64" w:rsidRPr="00194C64">
        <w:rPr>
          <w:color w:val="000000"/>
        </w:rPr>
        <w:t>2500</w:t>
      </w:r>
      <w:r>
        <w:rPr>
          <w:color w:val="000000"/>
          <w:lang w:val="uk-UA"/>
        </w:rPr>
        <w:t xml:space="preserve"> грн. вважаються малоцінними необоротними матеріальними активами (МНМА).      Амортизація МНМА нараховується в першому місяці використання об’єкта в </w:t>
      </w:r>
      <w:r w:rsidRPr="008A07CE">
        <w:rPr>
          <w:color w:val="000000"/>
          <w:lang w:val="uk-UA"/>
        </w:rPr>
        <w:t>розмірі 100</w:t>
      </w:r>
      <w:r>
        <w:rPr>
          <w:color w:val="000000"/>
          <w:lang w:val="uk-UA"/>
        </w:rPr>
        <w:t xml:space="preserve"> відсотків його вартості.</w:t>
      </w:r>
    </w:p>
    <w:p w:rsidR="002F6923" w:rsidRDefault="002F6923" w:rsidP="002F6923">
      <w:pPr>
        <w:widowControl w:val="0"/>
        <w:autoSpaceDE w:val="0"/>
        <w:snapToGrid w:val="0"/>
        <w:ind w:firstLine="708"/>
        <w:jc w:val="both"/>
        <w:rPr>
          <w:color w:val="000000"/>
          <w:lang w:val="uk-UA"/>
        </w:rPr>
      </w:pPr>
      <w:r>
        <w:rPr>
          <w:color w:val="000000"/>
          <w:lang w:val="uk-UA"/>
        </w:rPr>
        <w:t xml:space="preserve">Амортизація МНМА здійснюється шляхом нарахування 100% зносу в момент введення в експлуатацію.  </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Протягом звітного року Товариства не змінювало норми амортизації, терміни корисного використання.</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Під час переходу Товариства на МСФЗ прийнято рішення про те, що переоцінку основних засобів не проводити за недоцільністю, та обліковувати за залишковою (балансовою) вартістю.</w:t>
      </w:r>
    </w:p>
    <w:p w:rsidR="002F6923" w:rsidRPr="003E69B5" w:rsidRDefault="002F6923" w:rsidP="002F6923">
      <w:pPr>
        <w:pStyle w:val="1"/>
        <w:rPr>
          <w:rFonts w:ascii="Times New Roman" w:hAnsi="Times New Roman"/>
          <w:sz w:val="24"/>
          <w:lang w:val="uk-UA"/>
        </w:rPr>
      </w:pPr>
      <w:bookmarkStart w:id="19" w:name="_Toc351984680"/>
      <w:bookmarkStart w:id="20" w:name="_Toc414904784"/>
      <w:r>
        <w:rPr>
          <w:rFonts w:ascii="Times New Roman" w:hAnsi="Times New Roman"/>
          <w:sz w:val="24"/>
          <w:lang w:val="uk-UA"/>
        </w:rPr>
        <w:t>Примітка 1.2.2.6</w:t>
      </w:r>
      <w:r w:rsidRPr="003E69B5">
        <w:rPr>
          <w:rFonts w:ascii="Times New Roman" w:hAnsi="Times New Roman"/>
          <w:sz w:val="24"/>
          <w:lang w:val="uk-UA"/>
        </w:rPr>
        <w:t xml:space="preserve"> «Незавершені капітальні інвестиції »</w:t>
      </w:r>
      <w:bookmarkEnd w:id="19"/>
      <w:bookmarkEnd w:id="20"/>
    </w:p>
    <w:p w:rsidR="002F6923" w:rsidRDefault="002F6923" w:rsidP="002F6923">
      <w:pPr>
        <w:widowControl w:val="0"/>
        <w:autoSpaceDE w:val="0"/>
        <w:snapToGrid w:val="0"/>
        <w:ind w:firstLine="540"/>
        <w:jc w:val="both"/>
        <w:rPr>
          <w:color w:val="000000"/>
          <w:lang w:val="uk-UA"/>
        </w:rPr>
      </w:pPr>
      <w:r>
        <w:rPr>
          <w:color w:val="000000"/>
          <w:lang w:val="uk-UA"/>
        </w:rPr>
        <w:t>Капітальні інвестиції в необоротні матеріальні активи - витрати на будівництво, реконструкцію, модернізацію (інші поліпшення, що збільшують первісну (переоцінену) вартість), виготовлення, придбання об'єктів матеріальних необоротних активів (у тому числі необоротних матеріальних активів, призначених для заміни діючих, і устаткування для монтажу), що здійснюються підприємством..</w:t>
      </w:r>
    </w:p>
    <w:p w:rsidR="002F6923" w:rsidRDefault="002F6923" w:rsidP="002F6923">
      <w:pPr>
        <w:widowControl w:val="0"/>
        <w:autoSpaceDE w:val="0"/>
        <w:snapToGrid w:val="0"/>
        <w:ind w:firstLine="540"/>
        <w:jc w:val="both"/>
        <w:rPr>
          <w:bCs/>
          <w:lang w:val="uk-UA"/>
        </w:rPr>
      </w:pPr>
      <w:r>
        <w:rPr>
          <w:color w:val="000000"/>
          <w:lang w:val="uk-UA"/>
        </w:rPr>
        <w:t>Незавершені капітальні інвестиції в нематеріальні активи - капітальні інвестиції у придбання, створення і модернізацію нематеріальних активів, використання яких за призначенням на дату балансу не відбулося.</w:t>
      </w:r>
      <w:r w:rsidRPr="009604B2">
        <w:rPr>
          <w:bCs/>
          <w:lang w:val="uk-UA"/>
        </w:rPr>
        <w:t xml:space="preserve"> </w:t>
      </w:r>
    </w:p>
    <w:p w:rsidR="002F6923" w:rsidRPr="003E69B5" w:rsidRDefault="002F6923" w:rsidP="002F6923">
      <w:pPr>
        <w:pStyle w:val="1"/>
        <w:rPr>
          <w:rFonts w:ascii="Times New Roman" w:hAnsi="Times New Roman"/>
          <w:sz w:val="24"/>
          <w:lang w:val="uk-UA"/>
        </w:rPr>
      </w:pPr>
      <w:bookmarkStart w:id="21" w:name="_Toc351984681"/>
      <w:bookmarkStart w:id="22" w:name="_Toc414904785"/>
      <w:r>
        <w:rPr>
          <w:rFonts w:ascii="Times New Roman" w:hAnsi="Times New Roman"/>
          <w:sz w:val="24"/>
          <w:lang w:val="uk-UA"/>
        </w:rPr>
        <w:lastRenderedPageBreak/>
        <w:t>Примітка 1.2.2.7</w:t>
      </w:r>
      <w:r w:rsidRPr="003E69B5">
        <w:rPr>
          <w:rFonts w:ascii="Times New Roman" w:hAnsi="Times New Roman"/>
          <w:sz w:val="24"/>
          <w:lang w:val="uk-UA"/>
        </w:rPr>
        <w:t xml:space="preserve"> «Нематеріальні активи»</w:t>
      </w:r>
      <w:bookmarkEnd w:id="21"/>
      <w:bookmarkEnd w:id="22"/>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Нематеріальні активи зараховуються на баланс за первісною вартістю. Формування первісної вартості НА залежить від способу надходження. Строк корисного використання нематеріальних активів визначається Товариством самостійно, при визнанні НА активом, але не більше 120 місяців.</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Нарахування амортизації нематеріальних активів здійснюється протягом строку їх корисного використання. Основними показниками, які враховуються при нарахуванні амортизації НА є:</w:t>
      </w:r>
    </w:p>
    <w:p w:rsidR="002F6923" w:rsidRDefault="002F6923" w:rsidP="002F6923">
      <w:pPr>
        <w:widowControl w:val="0"/>
        <w:autoSpaceDE w:val="0"/>
        <w:snapToGrid w:val="0"/>
        <w:jc w:val="both"/>
        <w:rPr>
          <w:color w:val="000000"/>
          <w:lang w:val="uk-UA"/>
        </w:rPr>
      </w:pPr>
      <w:r>
        <w:rPr>
          <w:color w:val="000000"/>
          <w:lang w:val="uk-UA"/>
        </w:rPr>
        <w:t>- термін корисного використання об’єкта НА ,</w:t>
      </w:r>
    </w:p>
    <w:p w:rsidR="002F6923" w:rsidRDefault="002F6923" w:rsidP="002F6923">
      <w:pPr>
        <w:widowControl w:val="0"/>
        <w:autoSpaceDE w:val="0"/>
        <w:snapToGrid w:val="0"/>
        <w:jc w:val="both"/>
        <w:rPr>
          <w:color w:val="000000"/>
          <w:lang w:val="uk-UA"/>
        </w:rPr>
      </w:pPr>
      <w:r>
        <w:rPr>
          <w:color w:val="000000"/>
          <w:lang w:val="uk-UA"/>
        </w:rPr>
        <w:t>- ліквідаційна вартість об’єкта НА</w:t>
      </w:r>
    </w:p>
    <w:p w:rsidR="002F6923" w:rsidRDefault="002F6923" w:rsidP="002F6923">
      <w:pPr>
        <w:widowControl w:val="0"/>
        <w:autoSpaceDE w:val="0"/>
        <w:snapToGrid w:val="0"/>
        <w:jc w:val="both"/>
        <w:rPr>
          <w:color w:val="000000"/>
          <w:lang w:val="uk-UA"/>
        </w:rPr>
      </w:pPr>
      <w:r>
        <w:rPr>
          <w:color w:val="000000"/>
          <w:lang w:val="uk-UA"/>
        </w:rPr>
        <w:t>- метод амортизації.</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При розрахунку амортизованої вартості ліквідаційна вартість НА прирівнюється  до нуля. Нарахування амортизації здійснюється прямолінійним методом. НА з нульовою залишковою вартістю значаться в обліку доти, доки існує можливість отримувати економічні вигоди від їх використання.</w:t>
      </w:r>
    </w:p>
    <w:p w:rsidR="002F6923" w:rsidRPr="003E69B5" w:rsidRDefault="002F6923" w:rsidP="002F6923">
      <w:pPr>
        <w:pStyle w:val="1"/>
        <w:rPr>
          <w:rFonts w:ascii="Times New Roman" w:hAnsi="Times New Roman"/>
          <w:sz w:val="24"/>
          <w:lang w:val="uk-UA"/>
        </w:rPr>
      </w:pPr>
      <w:bookmarkStart w:id="23" w:name="_Toc351984682"/>
      <w:bookmarkStart w:id="24" w:name="_Toc414904786"/>
      <w:r>
        <w:rPr>
          <w:rFonts w:ascii="Times New Roman" w:hAnsi="Times New Roman"/>
          <w:sz w:val="24"/>
          <w:lang w:val="uk-UA"/>
        </w:rPr>
        <w:t>Примітка 1.2.2.8</w:t>
      </w:r>
      <w:r w:rsidRPr="003E69B5">
        <w:rPr>
          <w:rFonts w:ascii="Times New Roman" w:hAnsi="Times New Roman"/>
          <w:sz w:val="24"/>
          <w:lang w:val="uk-UA"/>
        </w:rPr>
        <w:t xml:space="preserve"> «Довгострокові активи, призначені для продажу, та активи групи</w:t>
      </w:r>
      <w:bookmarkStart w:id="25" w:name="_Toc351984683"/>
      <w:bookmarkEnd w:id="23"/>
      <w:r>
        <w:rPr>
          <w:rFonts w:ascii="Times New Roman" w:hAnsi="Times New Roman"/>
          <w:sz w:val="24"/>
          <w:lang w:val="uk-UA"/>
        </w:rPr>
        <w:t xml:space="preserve"> </w:t>
      </w:r>
      <w:r w:rsidRPr="003E69B5">
        <w:rPr>
          <w:rFonts w:ascii="Times New Roman" w:hAnsi="Times New Roman"/>
          <w:sz w:val="24"/>
          <w:lang w:val="uk-UA"/>
        </w:rPr>
        <w:t>вибуття»</w:t>
      </w:r>
      <w:bookmarkEnd w:id="24"/>
      <w:bookmarkEnd w:id="25"/>
    </w:p>
    <w:p w:rsidR="002F6923" w:rsidRDefault="002F6923" w:rsidP="002F6923">
      <w:pPr>
        <w:widowControl w:val="0"/>
        <w:autoSpaceDE w:val="0"/>
        <w:snapToGrid w:val="0"/>
        <w:ind w:firstLine="567"/>
        <w:jc w:val="both"/>
        <w:rPr>
          <w:color w:val="000000"/>
          <w:lang w:val="uk-UA"/>
        </w:rPr>
      </w:pPr>
      <w:r>
        <w:rPr>
          <w:color w:val="000000"/>
          <w:lang w:val="uk-UA"/>
        </w:rPr>
        <w:t>У 201</w:t>
      </w:r>
      <w:r w:rsidR="008C0180">
        <w:rPr>
          <w:color w:val="000000"/>
          <w:lang w:val="uk-UA"/>
        </w:rPr>
        <w:t>5</w:t>
      </w:r>
      <w:r>
        <w:rPr>
          <w:color w:val="000000"/>
          <w:lang w:val="uk-UA"/>
        </w:rPr>
        <w:t xml:space="preserve"> році  Товариство не здійснювало переведення основних засобів до активів групи вибуття.</w:t>
      </w:r>
    </w:p>
    <w:p w:rsidR="002F6923" w:rsidRPr="003E69B5" w:rsidRDefault="002F6923" w:rsidP="002F6923">
      <w:pPr>
        <w:pStyle w:val="1"/>
        <w:rPr>
          <w:rFonts w:ascii="Times New Roman" w:hAnsi="Times New Roman"/>
          <w:sz w:val="24"/>
          <w:lang w:val="uk-UA"/>
        </w:rPr>
      </w:pPr>
      <w:bookmarkStart w:id="26" w:name="_Toc351984684"/>
      <w:bookmarkStart w:id="27" w:name="_Toc414904787"/>
      <w:r>
        <w:rPr>
          <w:rFonts w:ascii="Times New Roman" w:hAnsi="Times New Roman"/>
          <w:sz w:val="24"/>
          <w:lang w:val="uk-UA"/>
        </w:rPr>
        <w:t>Примітка 1.2.2.9</w:t>
      </w:r>
      <w:r w:rsidRPr="003E69B5">
        <w:rPr>
          <w:rFonts w:ascii="Times New Roman" w:hAnsi="Times New Roman"/>
          <w:sz w:val="24"/>
          <w:lang w:val="uk-UA"/>
        </w:rPr>
        <w:t xml:space="preserve"> «Припинена діяльність»</w:t>
      </w:r>
      <w:bookmarkEnd w:id="26"/>
      <w:bookmarkEnd w:id="27"/>
    </w:p>
    <w:p w:rsidR="002F6923" w:rsidRDefault="002F6923" w:rsidP="002F6923">
      <w:pPr>
        <w:widowControl w:val="0"/>
        <w:autoSpaceDE w:val="0"/>
        <w:snapToGrid w:val="0"/>
        <w:ind w:firstLine="567"/>
        <w:jc w:val="both"/>
        <w:rPr>
          <w:color w:val="000000"/>
          <w:lang w:val="uk-UA"/>
        </w:rPr>
      </w:pPr>
    </w:p>
    <w:p w:rsidR="002F6923" w:rsidRDefault="002F6923" w:rsidP="002F6923">
      <w:pPr>
        <w:widowControl w:val="0"/>
        <w:autoSpaceDE w:val="0"/>
        <w:snapToGrid w:val="0"/>
        <w:ind w:firstLine="567"/>
        <w:jc w:val="both"/>
        <w:rPr>
          <w:color w:val="000000"/>
          <w:lang w:val="uk-UA"/>
        </w:rPr>
      </w:pPr>
      <w:r>
        <w:rPr>
          <w:color w:val="000000"/>
          <w:lang w:val="uk-UA"/>
        </w:rPr>
        <w:t xml:space="preserve"> Товариство не здійснювало припинення діяльності.</w:t>
      </w:r>
    </w:p>
    <w:p w:rsidR="002F6923" w:rsidRPr="003E69B5" w:rsidRDefault="002F6923" w:rsidP="002F6923">
      <w:pPr>
        <w:pStyle w:val="1"/>
        <w:rPr>
          <w:rFonts w:ascii="Times New Roman" w:hAnsi="Times New Roman"/>
          <w:sz w:val="24"/>
          <w:lang w:val="uk-UA"/>
        </w:rPr>
      </w:pPr>
      <w:bookmarkStart w:id="28" w:name="_Toc351984685"/>
      <w:bookmarkStart w:id="29" w:name="_Toc414904788"/>
      <w:r>
        <w:rPr>
          <w:rFonts w:ascii="Times New Roman" w:hAnsi="Times New Roman"/>
          <w:sz w:val="24"/>
          <w:lang w:val="uk-UA"/>
        </w:rPr>
        <w:t>Примітка 1.2.2.10</w:t>
      </w:r>
      <w:r w:rsidRPr="003E69B5">
        <w:rPr>
          <w:rFonts w:ascii="Times New Roman" w:hAnsi="Times New Roman"/>
          <w:sz w:val="24"/>
          <w:lang w:val="uk-UA"/>
        </w:rPr>
        <w:t xml:space="preserve"> «Податок на прибуток»</w:t>
      </w:r>
      <w:bookmarkEnd w:id="28"/>
      <w:bookmarkEnd w:id="29"/>
    </w:p>
    <w:p w:rsidR="002F6923" w:rsidRDefault="002F6923" w:rsidP="002F6923">
      <w:pPr>
        <w:widowControl w:val="0"/>
        <w:autoSpaceDE w:val="0"/>
        <w:snapToGrid w:val="0"/>
        <w:ind w:firstLine="708"/>
        <w:jc w:val="both"/>
        <w:rPr>
          <w:lang w:val="uk-UA"/>
        </w:rPr>
      </w:pPr>
      <w:r>
        <w:rPr>
          <w:lang w:val="uk-UA"/>
        </w:rPr>
        <w:t>Згідно з чинним законодавством, оподаткування податком на прибуток товариства здійснюється на загальних підставах.</w:t>
      </w:r>
    </w:p>
    <w:p w:rsidR="002F6923" w:rsidRDefault="002F6923" w:rsidP="002F6923">
      <w:pPr>
        <w:widowControl w:val="0"/>
        <w:autoSpaceDE w:val="0"/>
        <w:snapToGrid w:val="0"/>
        <w:ind w:firstLine="708"/>
        <w:jc w:val="both"/>
        <w:rPr>
          <w:color w:val="000000"/>
          <w:lang w:val="uk-UA"/>
        </w:rPr>
      </w:pPr>
      <w:r>
        <w:rPr>
          <w:color w:val="000000"/>
          <w:lang w:val="uk-UA"/>
        </w:rPr>
        <w:t>Відповідно до Податкового кодексу ставка податку на прибуток визначена у наступних розмірах:</w:t>
      </w:r>
    </w:p>
    <w:p w:rsidR="002F6923" w:rsidRDefault="00F07780" w:rsidP="002F6923">
      <w:pPr>
        <w:widowControl w:val="0"/>
        <w:autoSpaceDE w:val="0"/>
        <w:snapToGrid w:val="0"/>
        <w:ind w:firstLine="708"/>
        <w:jc w:val="both"/>
        <w:rPr>
          <w:color w:val="000000"/>
          <w:lang w:val="uk-UA"/>
        </w:rPr>
      </w:pPr>
      <w:r>
        <w:rPr>
          <w:color w:val="000000"/>
          <w:lang w:val="uk-UA"/>
        </w:rPr>
        <w:t>з 1 січня по 31 грудня 2015</w:t>
      </w:r>
      <w:r w:rsidR="002F6923">
        <w:rPr>
          <w:color w:val="000000"/>
          <w:lang w:val="uk-UA"/>
        </w:rPr>
        <w:t xml:space="preserve"> року – 18 %</w:t>
      </w:r>
    </w:p>
    <w:p w:rsidR="002F6923" w:rsidRPr="003E69B5" w:rsidRDefault="002F6923" w:rsidP="002F6923">
      <w:pPr>
        <w:pStyle w:val="1"/>
        <w:rPr>
          <w:rFonts w:ascii="Times New Roman" w:hAnsi="Times New Roman"/>
          <w:sz w:val="24"/>
          <w:lang w:val="uk-UA"/>
        </w:rPr>
      </w:pPr>
      <w:bookmarkStart w:id="30" w:name="_Toc351984687"/>
      <w:bookmarkStart w:id="31" w:name="_Toc414904789"/>
      <w:r>
        <w:rPr>
          <w:rFonts w:ascii="Times New Roman" w:hAnsi="Times New Roman"/>
          <w:sz w:val="24"/>
          <w:lang w:val="uk-UA"/>
        </w:rPr>
        <w:t>Примітка 1.2.2.11</w:t>
      </w:r>
      <w:r w:rsidRPr="003E69B5">
        <w:rPr>
          <w:rFonts w:ascii="Times New Roman" w:hAnsi="Times New Roman"/>
          <w:sz w:val="24"/>
          <w:lang w:val="uk-UA"/>
        </w:rPr>
        <w:t xml:space="preserve"> «Зобов’язання</w:t>
      </w:r>
      <w:r>
        <w:rPr>
          <w:rFonts w:ascii="Times New Roman" w:hAnsi="Times New Roman"/>
          <w:sz w:val="24"/>
          <w:lang w:val="uk-UA"/>
        </w:rPr>
        <w:t xml:space="preserve"> і резерви</w:t>
      </w:r>
      <w:r w:rsidRPr="003E69B5">
        <w:rPr>
          <w:rFonts w:ascii="Times New Roman" w:hAnsi="Times New Roman"/>
          <w:sz w:val="24"/>
          <w:lang w:val="uk-UA"/>
        </w:rPr>
        <w:t>»</w:t>
      </w:r>
      <w:bookmarkEnd w:id="30"/>
      <w:bookmarkEnd w:id="31"/>
    </w:p>
    <w:p w:rsidR="002F6923" w:rsidRPr="00C20F6F" w:rsidRDefault="002F6923" w:rsidP="002F6923">
      <w:pPr>
        <w:widowControl w:val="0"/>
        <w:autoSpaceDE w:val="0"/>
        <w:snapToGrid w:val="0"/>
        <w:ind w:firstLine="709"/>
        <w:jc w:val="both"/>
        <w:rPr>
          <w:bCs/>
          <w:lang w:val="uk-UA"/>
        </w:rPr>
      </w:pPr>
      <w:r w:rsidRPr="00C20F6F">
        <w:rPr>
          <w:bCs/>
          <w:lang w:val="uk-UA"/>
        </w:rPr>
        <w:t>Зобов'язання визнається,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w:t>
      </w:r>
    </w:p>
    <w:p w:rsidR="002F6923" w:rsidRPr="00C20F6F" w:rsidRDefault="002F6923" w:rsidP="002F6923">
      <w:pPr>
        <w:widowControl w:val="0"/>
        <w:autoSpaceDE w:val="0"/>
        <w:snapToGrid w:val="0"/>
        <w:ind w:firstLine="709"/>
        <w:jc w:val="both"/>
        <w:rPr>
          <w:color w:val="000000"/>
          <w:lang w:val="uk-UA"/>
        </w:rPr>
      </w:pPr>
      <w:r w:rsidRPr="00C20F6F">
        <w:rPr>
          <w:bCs/>
          <w:lang w:val="uk-UA"/>
        </w:rPr>
        <w:t>Зобов'язання яке підлягає погашенню протягом дванадцяти місяців з дати балансу, слід розглядати як довгострокове зобов'язання, якщо первісний термін погашення був більше ніж дванадцять місяців та до затвердження фінансової звітності існує угода про переоформлення цього зобов'язання на довгострокове.</w:t>
      </w:r>
      <w:r w:rsidRPr="00C20F6F">
        <w:rPr>
          <w:color w:val="000000"/>
          <w:lang w:val="uk-UA"/>
        </w:rPr>
        <w:t xml:space="preserve"> </w:t>
      </w:r>
    </w:p>
    <w:p w:rsidR="002F6923" w:rsidRPr="00C20F6F" w:rsidRDefault="002F6923" w:rsidP="002F6923">
      <w:pPr>
        <w:widowControl w:val="0"/>
        <w:autoSpaceDE w:val="0"/>
        <w:snapToGrid w:val="0"/>
        <w:ind w:firstLine="709"/>
        <w:jc w:val="both"/>
        <w:rPr>
          <w:color w:val="000000"/>
          <w:lang w:val="uk-UA"/>
        </w:rPr>
      </w:pPr>
      <w:r w:rsidRPr="00C20F6F">
        <w:rPr>
          <w:color w:val="000000"/>
          <w:lang w:val="uk-UA"/>
        </w:rPr>
        <w:t xml:space="preserve">Резерви це частина </w:t>
      </w:r>
      <w:proofErr w:type="spellStart"/>
      <w:r w:rsidRPr="00C20F6F">
        <w:rPr>
          <w:color w:val="000000"/>
          <w:lang w:val="uk-UA"/>
        </w:rPr>
        <w:t>зобов</w:t>
      </w:r>
      <w:proofErr w:type="spellEnd"/>
      <w:r w:rsidRPr="00C20F6F">
        <w:rPr>
          <w:color w:val="000000"/>
        </w:rPr>
        <w:t>’</w:t>
      </w:r>
      <w:proofErr w:type="spellStart"/>
      <w:r w:rsidRPr="00C20F6F">
        <w:rPr>
          <w:color w:val="000000"/>
          <w:lang w:val="uk-UA"/>
        </w:rPr>
        <w:t>язань</w:t>
      </w:r>
      <w:proofErr w:type="spellEnd"/>
      <w:r w:rsidRPr="00C20F6F">
        <w:rPr>
          <w:color w:val="000000"/>
          <w:lang w:val="uk-UA"/>
        </w:rPr>
        <w:t xml:space="preserve"> з невизначеною сумою, або часом погашення на дату балансу.</w:t>
      </w:r>
    </w:p>
    <w:p w:rsidR="002F6923" w:rsidRDefault="002F6923" w:rsidP="002F6923">
      <w:pPr>
        <w:pStyle w:val="Default"/>
        <w:ind w:firstLine="709"/>
        <w:jc w:val="both"/>
        <w:rPr>
          <w:lang w:val="uk-UA"/>
        </w:rPr>
      </w:pPr>
      <w:r w:rsidRPr="00C20F6F">
        <w:rPr>
          <w:lang w:val="uk-UA"/>
        </w:rPr>
        <w:t xml:space="preserve">Резерви оцінюються за кошторисом витрат, необхідних для погашення поточного зобов'язання, на основі найбільш надійних даних на звітну дату, включаючи ризики і невизначеності, пов'язані з цим зобов'язанням. </w:t>
      </w:r>
    </w:p>
    <w:p w:rsidR="002F6923" w:rsidRDefault="002F6923" w:rsidP="002F6923">
      <w:pPr>
        <w:widowControl w:val="0"/>
        <w:autoSpaceDE w:val="0"/>
        <w:snapToGrid w:val="0"/>
        <w:ind w:firstLine="540"/>
        <w:jc w:val="both"/>
        <w:rPr>
          <w:color w:val="000000"/>
          <w:lang w:val="uk-UA"/>
        </w:rPr>
      </w:pPr>
    </w:p>
    <w:p w:rsidR="002F6923" w:rsidRPr="00E534E4" w:rsidRDefault="002F6923" w:rsidP="002F6923">
      <w:pPr>
        <w:pStyle w:val="1"/>
        <w:rPr>
          <w:rFonts w:ascii="Times New Roman" w:hAnsi="Times New Roman"/>
          <w:sz w:val="24"/>
          <w:lang w:val="uk-UA"/>
        </w:rPr>
      </w:pPr>
      <w:bookmarkStart w:id="32" w:name="_Toc351984688"/>
      <w:bookmarkStart w:id="33" w:name="_Toc414904790"/>
      <w:r w:rsidRPr="00E534E4">
        <w:rPr>
          <w:rFonts w:ascii="Times New Roman" w:hAnsi="Times New Roman"/>
          <w:sz w:val="24"/>
          <w:lang w:val="uk-UA"/>
        </w:rPr>
        <w:lastRenderedPageBreak/>
        <w:t>Примітка 1.2.2.1</w:t>
      </w:r>
      <w:r w:rsidR="00757479">
        <w:rPr>
          <w:rFonts w:ascii="Times New Roman" w:hAnsi="Times New Roman"/>
          <w:sz w:val="24"/>
          <w:lang w:val="uk-UA"/>
        </w:rPr>
        <w:t>2</w:t>
      </w:r>
      <w:r w:rsidRPr="00E534E4">
        <w:rPr>
          <w:rFonts w:ascii="Times New Roman" w:hAnsi="Times New Roman"/>
          <w:sz w:val="24"/>
          <w:lang w:val="uk-UA"/>
        </w:rPr>
        <w:t xml:space="preserve"> «</w:t>
      </w:r>
      <w:r w:rsidRPr="00E534E4">
        <w:rPr>
          <w:rFonts w:ascii="Times New Roman" w:hAnsi="Times New Roman" w:cs="Times New Roman"/>
          <w:sz w:val="24"/>
          <w:szCs w:val="24"/>
          <w:lang w:val="uk-UA"/>
        </w:rPr>
        <w:t>Капітал та виплата дивідендів</w:t>
      </w:r>
      <w:r w:rsidRPr="00E534E4">
        <w:rPr>
          <w:rFonts w:ascii="Times New Roman" w:hAnsi="Times New Roman"/>
          <w:sz w:val="24"/>
          <w:lang w:val="uk-UA"/>
        </w:rPr>
        <w:t>»</w:t>
      </w:r>
      <w:bookmarkEnd w:id="32"/>
      <w:bookmarkEnd w:id="33"/>
    </w:p>
    <w:p w:rsidR="002F6923" w:rsidRPr="00E534E4" w:rsidRDefault="002F6923" w:rsidP="002F6923">
      <w:pPr>
        <w:ind w:firstLine="709"/>
        <w:jc w:val="both"/>
        <w:rPr>
          <w:lang w:val="uk-UA"/>
        </w:rPr>
      </w:pPr>
      <w:r w:rsidRPr="00E534E4">
        <w:rPr>
          <w:lang w:val="uk-UA"/>
        </w:rPr>
        <w:t xml:space="preserve">Статутний капітал </w:t>
      </w:r>
      <w:r>
        <w:rPr>
          <w:lang w:val="uk-UA"/>
        </w:rPr>
        <w:t>поділений на частки</w:t>
      </w:r>
      <w:r w:rsidRPr="00E534E4">
        <w:rPr>
          <w:lang w:val="uk-UA"/>
        </w:rPr>
        <w:t xml:space="preserve">. </w:t>
      </w:r>
    </w:p>
    <w:p w:rsidR="002F6923" w:rsidRPr="00E534E4" w:rsidRDefault="002F6923" w:rsidP="002F6923">
      <w:pPr>
        <w:ind w:firstLine="709"/>
        <w:jc w:val="both"/>
        <w:rPr>
          <w:lang w:val="uk-UA"/>
        </w:rPr>
      </w:pPr>
      <w:r w:rsidRPr="00E534E4">
        <w:rPr>
          <w:lang w:val="uk-UA"/>
        </w:rPr>
        <w:t xml:space="preserve">Інші складові капіталу включать в себе наступні компоненти: </w:t>
      </w:r>
    </w:p>
    <w:p w:rsidR="002F6923" w:rsidRDefault="002F6923" w:rsidP="002F6923">
      <w:pPr>
        <w:ind w:firstLine="709"/>
        <w:jc w:val="both"/>
        <w:rPr>
          <w:lang w:val="uk-UA"/>
        </w:rPr>
      </w:pPr>
      <w:r w:rsidRPr="00E534E4">
        <w:rPr>
          <w:lang w:val="uk-UA"/>
        </w:rPr>
        <w:t>Резерв</w:t>
      </w:r>
      <w:r>
        <w:rPr>
          <w:lang w:val="uk-UA"/>
        </w:rPr>
        <w:t>ний капітал</w:t>
      </w:r>
      <w:r w:rsidRPr="00E534E4">
        <w:rPr>
          <w:lang w:val="uk-UA"/>
        </w:rPr>
        <w:t xml:space="preserve"> </w:t>
      </w:r>
      <w:r>
        <w:rPr>
          <w:lang w:val="uk-UA"/>
        </w:rPr>
        <w:t xml:space="preserve">– </w:t>
      </w:r>
      <w:r w:rsidRPr="00BA653A">
        <w:rPr>
          <w:lang w:val="uk-UA"/>
        </w:rPr>
        <w:t xml:space="preserve">сума резервів, створених відповідно до чинного законодавства </w:t>
      </w:r>
      <w:r>
        <w:rPr>
          <w:lang w:val="uk-UA"/>
        </w:rPr>
        <w:t>і</w:t>
      </w:r>
      <w:r w:rsidRPr="00BA653A">
        <w:rPr>
          <w:lang w:val="uk-UA"/>
        </w:rPr>
        <w:t xml:space="preserve"> </w:t>
      </w:r>
      <w:r>
        <w:rPr>
          <w:lang w:val="uk-UA"/>
        </w:rPr>
        <w:t>Статуту</w:t>
      </w:r>
      <w:r w:rsidRPr="00BA653A">
        <w:rPr>
          <w:lang w:val="uk-UA"/>
        </w:rPr>
        <w:t xml:space="preserve"> за рахунок нерозподіленого прибутку</w:t>
      </w:r>
      <w:r>
        <w:rPr>
          <w:lang w:val="uk-UA"/>
        </w:rPr>
        <w:t xml:space="preserve"> Товариства.</w:t>
      </w:r>
    </w:p>
    <w:p w:rsidR="002F6923" w:rsidRDefault="002F6923" w:rsidP="002F6923">
      <w:pPr>
        <w:ind w:firstLine="709"/>
        <w:jc w:val="both"/>
        <w:rPr>
          <w:lang w:val="uk-UA"/>
        </w:rPr>
      </w:pPr>
      <w:r w:rsidRPr="00E534E4">
        <w:rPr>
          <w:lang w:val="uk-UA"/>
        </w:rPr>
        <w:t>Нерозподілений прибуток включає в себе весь нерозподілений прибуток поточного та попередніх періоді</w:t>
      </w:r>
      <w:r>
        <w:rPr>
          <w:lang w:val="uk-UA"/>
        </w:rPr>
        <w:t>в.</w:t>
      </w:r>
    </w:p>
    <w:p w:rsidR="002F6923" w:rsidRPr="003E69B5" w:rsidRDefault="002F6923" w:rsidP="002F6923">
      <w:pPr>
        <w:pStyle w:val="1"/>
        <w:rPr>
          <w:rFonts w:ascii="Times New Roman" w:hAnsi="Times New Roman"/>
          <w:sz w:val="24"/>
          <w:lang w:val="uk-UA"/>
        </w:rPr>
      </w:pPr>
      <w:bookmarkStart w:id="34" w:name="_Toc351984689"/>
      <w:bookmarkStart w:id="35" w:name="_Toc414904791"/>
      <w:r w:rsidRPr="003E69B5">
        <w:rPr>
          <w:rFonts w:ascii="Times New Roman" w:hAnsi="Times New Roman"/>
          <w:sz w:val="24"/>
          <w:lang w:val="uk-UA"/>
        </w:rPr>
        <w:t>Примітка 1.2.2.1</w:t>
      </w:r>
      <w:r w:rsidR="00757479">
        <w:rPr>
          <w:rFonts w:ascii="Times New Roman" w:hAnsi="Times New Roman"/>
          <w:sz w:val="24"/>
          <w:lang w:val="uk-UA"/>
        </w:rPr>
        <w:t>3</w:t>
      </w:r>
      <w:r w:rsidRPr="003E69B5">
        <w:rPr>
          <w:rFonts w:ascii="Times New Roman" w:hAnsi="Times New Roman"/>
          <w:sz w:val="24"/>
          <w:lang w:val="uk-UA"/>
        </w:rPr>
        <w:t xml:space="preserve"> «Доходи та витрати»</w:t>
      </w:r>
      <w:bookmarkEnd w:id="34"/>
      <w:bookmarkEnd w:id="35"/>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Доходи і витрати визнаються Товариством за таких умов:</w:t>
      </w:r>
    </w:p>
    <w:p w:rsidR="002F6923" w:rsidRDefault="002F6923" w:rsidP="002F6923">
      <w:pPr>
        <w:widowControl w:val="0"/>
        <w:autoSpaceDE w:val="0"/>
        <w:snapToGrid w:val="0"/>
        <w:jc w:val="both"/>
        <w:rPr>
          <w:color w:val="000000"/>
          <w:lang w:val="uk-UA"/>
        </w:rPr>
      </w:pPr>
      <w:r>
        <w:rPr>
          <w:color w:val="000000"/>
          <w:lang w:val="uk-UA"/>
        </w:rPr>
        <w:t xml:space="preserve"> а)   визнання реальної заборгованості за активами та зобов'язаннями Товариства;</w:t>
      </w:r>
    </w:p>
    <w:p w:rsidR="002F6923" w:rsidRDefault="002F6923" w:rsidP="002F6923">
      <w:pPr>
        <w:widowControl w:val="0"/>
        <w:autoSpaceDE w:val="0"/>
        <w:snapToGrid w:val="0"/>
        <w:jc w:val="both"/>
        <w:rPr>
          <w:color w:val="000000"/>
          <w:lang w:val="uk-UA"/>
        </w:rPr>
      </w:pPr>
      <w:r>
        <w:rPr>
          <w:color w:val="000000"/>
          <w:lang w:val="uk-UA"/>
        </w:rPr>
        <w:t xml:space="preserve"> б) фінансовий результат операції, пов'язаної з наданням (отриманням) послуг, може бути точно визначений.</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Доходи і витрати, що виникають у результаті операцій, визначаються договором між її учасниками або іншими документами, оформленими згідно з вимогами чинного законодавства України.</w:t>
      </w:r>
    </w:p>
    <w:p w:rsidR="002F6923" w:rsidRDefault="002F6923" w:rsidP="002F6923">
      <w:pPr>
        <w:widowControl w:val="0"/>
        <w:autoSpaceDE w:val="0"/>
        <w:snapToGrid w:val="0"/>
        <w:ind w:firstLine="708"/>
        <w:jc w:val="both"/>
        <w:rPr>
          <w:color w:val="000000"/>
          <w:lang w:val="uk-UA"/>
        </w:rPr>
      </w:pPr>
      <w:r>
        <w:rPr>
          <w:color w:val="000000"/>
          <w:lang w:val="uk-UA"/>
        </w:rPr>
        <w:t>Доходи і витрати визнаються за кожним видом діяльності Товариства.  Критерії визнання доходу і витрат застосовуються окремо до кожної операції.  Кожний вид доходу і витрат відображається в бухгалтерському обліку окремо.  У результаті використання активів Товариством іншими сторонами доходи визнаються у вигляді процентів, роялті.  Проценти визнаються у тому звітному періоді, до якого вони належать, та розраховуються, виходячи з бази їх нарахування та строку користування відповідними активами або сум заборгованості Товариства. Умовою визнання процентів є імовірність отримання  Товариством економічної вигоди.</w:t>
      </w:r>
    </w:p>
    <w:p w:rsidR="002F6923" w:rsidRDefault="002F6923" w:rsidP="002F6923">
      <w:pPr>
        <w:widowControl w:val="0"/>
        <w:autoSpaceDE w:val="0"/>
        <w:snapToGrid w:val="0"/>
        <w:ind w:firstLine="709"/>
        <w:jc w:val="both"/>
        <w:rPr>
          <w:color w:val="000000"/>
          <w:lang w:val="uk-UA"/>
        </w:rPr>
      </w:pPr>
      <w:r>
        <w:rPr>
          <w:color w:val="000000"/>
          <w:lang w:val="uk-UA"/>
        </w:rPr>
        <w:t>Визнання доходів Товариством здійснюється за методом нарахування. Нарахування доходів (витрат) здійснюється з дати оформлення документа, що підтверджує надання (отримання) послуги, реалізації продукції..</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У результаті операційної діяльності в Товариства виникають такі доходи і витрати:</w:t>
      </w:r>
    </w:p>
    <w:p w:rsidR="002F6923" w:rsidRDefault="002F6923" w:rsidP="002F6923">
      <w:pPr>
        <w:widowControl w:val="0"/>
        <w:autoSpaceDE w:val="0"/>
        <w:snapToGrid w:val="0"/>
        <w:jc w:val="both"/>
        <w:rPr>
          <w:color w:val="000000"/>
          <w:lang w:val="uk-UA"/>
        </w:rPr>
      </w:pPr>
      <w:r>
        <w:rPr>
          <w:color w:val="000000"/>
          <w:lang w:val="uk-UA"/>
        </w:rPr>
        <w:t>- доходи від реалізації продукції, товарів, робіт, послуг.</w:t>
      </w:r>
    </w:p>
    <w:p w:rsidR="002F6923" w:rsidRDefault="002F6923" w:rsidP="002F6923">
      <w:pPr>
        <w:widowControl w:val="0"/>
        <w:autoSpaceDE w:val="0"/>
        <w:snapToGrid w:val="0"/>
        <w:jc w:val="both"/>
        <w:rPr>
          <w:color w:val="000000"/>
          <w:lang w:val="uk-UA"/>
        </w:rPr>
      </w:pPr>
      <w:r>
        <w:rPr>
          <w:color w:val="000000"/>
          <w:lang w:val="uk-UA"/>
        </w:rPr>
        <w:t>- процентні доходи і витрати;</w:t>
      </w:r>
    </w:p>
    <w:p w:rsidR="002F6923" w:rsidRDefault="002F6923" w:rsidP="002F6923">
      <w:pPr>
        <w:widowControl w:val="0"/>
        <w:autoSpaceDE w:val="0"/>
        <w:snapToGrid w:val="0"/>
        <w:jc w:val="both"/>
        <w:rPr>
          <w:color w:val="000000"/>
          <w:lang w:val="uk-UA"/>
        </w:rPr>
      </w:pPr>
      <w:r w:rsidRPr="001E5DC5">
        <w:rPr>
          <w:color w:val="000000"/>
          <w:lang w:val="uk-UA"/>
        </w:rPr>
        <w:t>- дохід у вигляді дивідендів;</w:t>
      </w:r>
    </w:p>
    <w:p w:rsidR="002F6923" w:rsidRDefault="002F6923" w:rsidP="002F6923">
      <w:pPr>
        <w:widowControl w:val="0"/>
        <w:autoSpaceDE w:val="0"/>
        <w:snapToGrid w:val="0"/>
        <w:jc w:val="both"/>
        <w:rPr>
          <w:color w:val="000000"/>
          <w:lang w:val="uk-UA"/>
        </w:rPr>
      </w:pPr>
      <w:r>
        <w:rPr>
          <w:color w:val="000000"/>
          <w:lang w:val="uk-UA"/>
        </w:rPr>
        <w:t>- доходи від повернення раніше списаних активів;</w:t>
      </w:r>
    </w:p>
    <w:p w:rsidR="002F6923" w:rsidRDefault="002F6923" w:rsidP="002F6923">
      <w:pPr>
        <w:widowControl w:val="0"/>
        <w:autoSpaceDE w:val="0"/>
        <w:snapToGrid w:val="0"/>
        <w:jc w:val="both"/>
        <w:rPr>
          <w:color w:val="000000"/>
          <w:lang w:val="uk-UA"/>
        </w:rPr>
      </w:pPr>
      <w:r>
        <w:rPr>
          <w:color w:val="000000"/>
          <w:lang w:val="uk-UA"/>
        </w:rPr>
        <w:t>- інші операційні доходи і витрати;</w:t>
      </w:r>
    </w:p>
    <w:p w:rsidR="002F6923" w:rsidRDefault="002F6923" w:rsidP="002F6923">
      <w:pPr>
        <w:widowControl w:val="0"/>
        <w:autoSpaceDE w:val="0"/>
        <w:snapToGrid w:val="0"/>
        <w:jc w:val="both"/>
        <w:rPr>
          <w:color w:val="000000"/>
          <w:lang w:val="uk-UA"/>
        </w:rPr>
      </w:pPr>
      <w:r>
        <w:rPr>
          <w:color w:val="000000"/>
          <w:lang w:val="uk-UA"/>
        </w:rPr>
        <w:t>- загальні адміністративні витрати;</w:t>
      </w:r>
    </w:p>
    <w:p w:rsidR="002F6923" w:rsidRDefault="002F6923" w:rsidP="002F6923">
      <w:pPr>
        <w:widowControl w:val="0"/>
        <w:autoSpaceDE w:val="0"/>
        <w:snapToGrid w:val="0"/>
        <w:jc w:val="both"/>
        <w:rPr>
          <w:color w:val="000000"/>
          <w:lang w:val="uk-UA"/>
        </w:rPr>
      </w:pPr>
      <w:r>
        <w:rPr>
          <w:color w:val="000000"/>
          <w:lang w:val="uk-UA"/>
        </w:rPr>
        <w:t>- витрати на формування спеціальних резервів Товариства;</w:t>
      </w:r>
    </w:p>
    <w:p w:rsidR="002F6923" w:rsidRDefault="002F6923" w:rsidP="002F6923">
      <w:pPr>
        <w:widowControl w:val="0"/>
        <w:autoSpaceDE w:val="0"/>
        <w:snapToGrid w:val="0"/>
        <w:jc w:val="both"/>
        <w:rPr>
          <w:color w:val="000000"/>
          <w:lang w:val="uk-UA"/>
        </w:rPr>
      </w:pPr>
      <w:r>
        <w:rPr>
          <w:color w:val="000000"/>
          <w:lang w:val="uk-UA"/>
        </w:rPr>
        <w:t>- податок на прибуток.</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Визнані Товариством доходи і витрати відображаються в бухгалтерському обліку із застосуванням принципу нарахування та відповідності згідно з прийнятою Товариством  обліковою політикою.</w:t>
      </w:r>
    </w:p>
    <w:p w:rsidR="002F6923" w:rsidRDefault="002F6923" w:rsidP="002F6923">
      <w:pPr>
        <w:widowControl w:val="0"/>
        <w:autoSpaceDE w:val="0"/>
        <w:snapToGrid w:val="0"/>
        <w:jc w:val="both"/>
        <w:rPr>
          <w:color w:val="000000"/>
          <w:lang w:val="uk-UA"/>
        </w:rPr>
      </w:pPr>
      <w:r>
        <w:rPr>
          <w:color w:val="000000"/>
          <w:lang w:val="uk-UA"/>
        </w:rPr>
        <w:t xml:space="preserve">   </w:t>
      </w:r>
      <w:r>
        <w:rPr>
          <w:color w:val="000000"/>
          <w:lang w:val="uk-UA"/>
        </w:rPr>
        <w:tab/>
        <w:t>Доходи і витрати  Товариства відображаються в бухгалтерському обліку за рахунками класів 7, 9. Залишки за рахунками доходів і витрат відображаються наростаючим підсумком за квартал та в кінці звітного періоду (кварталу) закриваються на рахунок 44  "</w:t>
      </w:r>
      <w:r>
        <w:t xml:space="preserve"> </w:t>
      </w:r>
      <w:r>
        <w:rPr>
          <w:color w:val="000000"/>
          <w:lang w:val="uk-UA"/>
        </w:rPr>
        <w:t>Нерозподілені прибутки (непокриті збитки)”.</w:t>
      </w:r>
    </w:p>
    <w:p w:rsidR="002F6923" w:rsidRPr="003E69B5" w:rsidRDefault="002F6923" w:rsidP="002F6923">
      <w:pPr>
        <w:pStyle w:val="1"/>
        <w:rPr>
          <w:rFonts w:ascii="Times New Roman" w:hAnsi="Times New Roman"/>
          <w:sz w:val="24"/>
          <w:lang w:val="uk-UA"/>
        </w:rPr>
      </w:pPr>
      <w:bookmarkStart w:id="36" w:name="_Toc351984691"/>
      <w:bookmarkStart w:id="37" w:name="_Toc414904792"/>
      <w:r>
        <w:rPr>
          <w:rFonts w:ascii="Times New Roman" w:hAnsi="Times New Roman"/>
          <w:sz w:val="24"/>
          <w:lang w:val="uk-UA"/>
        </w:rPr>
        <w:t>Примітка 1.2.2.1</w:t>
      </w:r>
      <w:r w:rsidR="00757479">
        <w:rPr>
          <w:rFonts w:ascii="Times New Roman" w:hAnsi="Times New Roman"/>
          <w:sz w:val="24"/>
          <w:lang w:val="uk-UA"/>
        </w:rPr>
        <w:t>4</w:t>
      </w:r>
      <w:r w:rsidRPr="003E69B5">
        <w:rPr>
          <w:rFonts w:ascii="Times New Roman" w:hAnsi="Times New Roman"/>
          <w:sz w:val="24"/>
          <w:lang w:val="uk-UA"/>
        </w:rPr>
        <w:t xml:space="preserve"> «Взаємозалік статей активів і зобов’язань»</w:t>
      </w:r>
      <w:bookmarkEnd w:id="36"/>
      <w:bookmarkEnd w:id="37"/>
    </w:p>
    <w:p w:rsidR="002F6923" w:rsidRDefault="002F6923" w:rsidP="002F6923">
      <w:pPr>
        <w:widowControl w:val="0"/>
        <w:autoSpaceDE w:val="0"/>
        <w:snapToGrid w:val="0"/>
        <w:ind w:firstLine="709"/>
        <w:jc w:val="both"/>
        <w:rPr>
          <w:color w:val="000000"/>
          <w:lang w:val="uk-UA"/>
        </w:rPr>
      </w:pPr>
      <w:r>
        <w:rPr>
          <w:color w:val="000000"/>
          <w:lang w:val="uk-UA"/>
        </w:rPr>
        <w:t xml:space="preserve">Процедури бухгалтерського обліку включають можливість здійснення взаємозаліку (в випадках, передбачених чинним законодавством) активів та зобов’язань, або доходів та витрат як у бухгалтерських записах, так і у фінансовій звітності, а саме:  </w:t>
      </w:r>
      <w:r>
        <w:rPr>
          <w:color w:val="000000"/>
          <w:lang w:val="uk-UA"/>
        </w:rPr>
        <w:lastRenderedPageBreak/>
        <w:t>кредиторської та дебіторської заборгованості різних юридичних та фізичних осіб.</w:t>
      </w:r>
    </w:p>
    <w:p w:rsidR="002F6923" w:rsidRDefault="00F07780" w:rsidP="002F6923">
      <w:pPr>
        <w:widowControl w:val="0"/>
        <w:autoSpaceDE w:val="0"/>
        <w:snapToGrid w:val="0"/>
        <w:jc w:val="both"/>
        <w:rPr>
          <w:color w:val="000000"/>
          <w:lang w:val="uk-UA"/>
        </w:rPr>
      </w:pPr>
      <w:r>
        <w:rPr>
          <w:color w:val="000000"/>
          <w:lang w:val="uk-UA"/>
        </w:rPr>
        <w:t>Товариством в 2015</w:t>
      </w:r>
      <w:r w:rsidR="002F6923">
        <w:rPr>
          <w:color w:val="000000"/>
          <w:lang w:val="uk-UA"/>
        </w:rPr>
        <w:t xml:space="preserve"> році  не проводились взаємозаліки дебіторської та кредиторської заборгованості .</w:t>
      </w:r>
    </w:p>
    <w:p w:rsidR="002F6923" w:rsidRPr="003E69B5" w:rsidRDefault="002F6923" w:rsidP="002F6923">
      <w:pPr>
        <w:pStyle w:val="1"/>
        <w:rPr>
          <w:rFonts w:ascii="Times New Roman" w:hAnsi="Times New Roman"/>
          <w:sz w:val="24"/>
          <w:lang w:val="uk-UA"/>
        </w:rPr>
      </w:pPr>
      <w:bookmarkStart w:id="38" w:name="_Toc414904793"/>
      <w:bookmarkStart w:id="39" w:name="_Toc351984692"/>
      <w:r>
        <w:rPr>
          <w:rFonts w:ascii="Times New Roman" w:hAnsi="Times New Roman"/>
          <w:sz w:val="24"/>
          <w:lang w:val="uk-UA"/>
        </w:rPr>
        <w:t>Примітка 1.2.2.1</w:t>
      </w:r>
      <w:r w:rsidR="00757479">
        <w:rPr>
          <w:rFonts w:ascii="Times New Roman" w:hAnsi="Times New Roman"/>
          <w:sz w:val="24"/>
          <w:lang w:val="uk-UA"/>
        </w:rPr>
        <w:t>5</w:t>
      </w:r>
      <w:r w:rsidRPr="003E69B5">
        <w:rPr>
          <w:rFonts w:ascii="Times New Roman" w:hAnsi="Times New Roman"/>
          <w:sz w:val="24"/>
          <w:lang w:val="uk-UA"/>
        </w:rPr>
        <w:t xml:space="preserve"> «</w:t>
      </w:r>
      <w:r>
        <w:rPr>
          <w:rFonts w:ascii="Times New Roman" w:hAnsi="Times New Roman"/>
          <w:sz w:val="24"/>
          <w:lang w:val="uk-UA"/>
        </w:rPr>
        <w:t>О</w:t>
      </w:r>
      <w:proofErr w:type="spellStart"/>
      <w:r>
        <w:rPr>
          <w:rFonts w:ascii="Times New Roman" w:hAnsi="Times New Roman"/>
          <w:sz w:val="24"/>
        </w:rPr>
        <w:t>рендован</w:t>
      </w:r>
      <w:proofErr w:type="spellEnd"/>
      <w:r>
        <w:rPr>
          <w:rFonts w:ascii="Times New Roman" w:hAnsi="Times New Roman"/>
          <w:sz w:val="24"/>
          <w:lang w:val="uk-UA"/>
        </w:rPr>
        <w:t>і</w:t>
      </w:r>
      <w:r>
        <w:rPr>
          <w:rFonts w:ascii="Times New Roman" w:hAnsi="Times New Roman"/>
          <w:sz w:val="24"/>
        </w:rPr>
        <w:t xml:space="preserve"> </w:t>
      </w:r>
      <w:proofErr w:type="spellStart"/>
      <w:r>
        <w:rPr>
          <w:rFonts w:ascii="Times New Roman" w:hAnsi="Times New Roman"/>
          <w:sz w:val="24"/>
        </w:rPr>
        <w:t>активи</w:t>
      </w:r>
      <w:proofErr w:type="spellEnd"/>
      <w:r w:rsidRPr="003E69B5">
        <w:rPr>
          <w:rFonts w:ascii="Times New Roman" w:hAnsi="Times New Roman"/>
          <w:sz w:val="24"/>
          <w:lang w:val="uk-UA"/>
        </w:rPr>
        <w:t>»</w:t>
      </w:r>
      <w:bookmarkEnd w:id="38"/>
    </w:p>
    <w:p w:rsidR="002F6923" w:rsidRDefault="002F6923" w:rsidP="002F6923">
      <w:pPr>
        <w:ind w:firstLine="709"/>
        <w:jc w:val="both"/>
        <w:rPr>
          <w:lang w:val="uk-UA"/>
        </w:rPr>
      </w:pPr>
      <w:r w:rsidRPr="00A96A8C">
        <w:rPr>
          <w:lang w:val="uk-UA"/>
        </w:rPr>
        <w:t xml:space="preserve">Операції з оренди активів віднесені Товариством до операційної оренди. Там, де </w:t>
      </w:r>
      <w:r>
        <w:rPr>
          <w:lang w:val="uk-UA"/>
        </w:rPr>
        <w:t>Товариство</w:t>
      </w:r>
      <w:r w:rsidRPr="00A96A8C">
        <w:rPr>
          <w:lang w:val="uk-UA"/>
        </w:rPr>
        <w:t xml:space="preserve"> є орендарем, платежі за договорами операційної оренди визнаються як витрати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w:t>
      </w:r>
    </w:p>
    <w:p w:rsidR="002F6923" w:rsidRDefault="002F6923" w:rsidP="002F6923">
      <w:pPr>
        <w:ind w:firstLine="709"/>
        <w:jc w:val="both"/>
        <w:rPr>
          <w:lang w:val="uk-UA"/>
        </w:rPr>
      </w:pPr>
      <w:r w:rsidRPr="002E62A2">
        <w:rPr>
          <w:lang w:val="uk-UA"/>
        </w:rPr>
        <w:t>Там, де Товариство є орендодавцем, платежі за договорами операційної оренди визнаються як доходи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Амортизація наданого в оренду основного засобу відноситься на витрати на загальних підставах.</w:t>
      </w:r>
    </w:p>
    <w:p w:rsidR="002F6923" w:rsidRPr="003E69B5" w:rsidRDefault="002F6923" w:rsidP="002F6923">
      <w:pPr>
        <w:pStyle w:val="1"/>
        <w:rPr>
          <w:rFonts w:ascii="Times New Roman" w:hAnsi="Times New Roman"/>
          <w:sz w:val="24"/>
          <w:lang w:val="uk-UA"/>
        </w:rPr>
      </w:pPr>
      <w:bookmarkStart w:id="40" w:name="_Toc414904794"/>
      <w:r w:rsidRPr="003E69B5">
        <w:rPr>
          <w:rFonts w:ascii="Times New Roman" w:hAnsi="Times New Roman"/>
          <w:sz w:val="24"/>
          <w:lang w:val="uk-UA"/>
        </w:rPr>
        <w:t>Примітка 1.2.2.</w:t>
      </w:r>
      <w:r>
        <w:rPr>
          <w:rFonts w:ascii="Times New Roman" w:hAnsi="Times New Roman"/>
          <w:sz w:val="24"/>
          <w:lang w:val="uk-UA"/>
        </w:rPr>
        <w:t>1</w:t>
      </w:r>
      <w:r w:rsidR="00757479">
        <w:rPr>
          <w:rFonts w:ascii="Times New Roman" w:hAnsi="Times New Roman"/>
          <w:sz w:val="24"/>
          <w:lang w:val="uk-UA"/>
        </w:rPr>
        <w:t>6</w:t>
      </w:r>
      <w:r w:rsidRPr="003E69B5">
        <w:rPr>
          <w:rFonts w:ascii="Times New Roman" w:hAnsi="Times New Roman"/>
          <w:sz w:val="24"/>
          <w:lang w:val="uk-UA"/>
        </w:rPr>
        <w:t xml:space="preserve"> «</w:t>
      </w:r>
      <w:r>
        <w:rPr>
          <w:rFonts w:ascii="Times New Roman" w:hAnsi="Times New Roman"/>
          <w:sz w:val="24"/>
          <w:lang w:val="uk-UA"/>
        </w:rPr>
        <w:t>Запаси</w:t>
      </w:r>
      <w:r w:rsidRPr="003E69B5">
        <w:rPr>
          <w:rFonts w:ascii="Times New Roman" w:hAnsi="Times New Roman"/>
          <w:sz w:val="24"/>
          <w:lang w:val="uk-UA"/>
        </w:rPr>
        <w:t>»</w:t>
      </w:r>
      <w:bookmarkEnd w:id="40"/>
    </w:p>
    <w:p w:rsidR="002F6923" w:rsidRPr="004A7F23" w:rsidRDefault="002F6923" w:rsidP="002F6923">
      <w:pPr>
        <w:widowControl w:val="0"/>
        <w:autoSpaceDE w:val="0"/>
        <w:snapToGrid w:val="0"/>
        <w:ind w:firstLine="709"/>
        <w:jc w:val="both"/>
        <w:rPr>
          <w:color w:val="000000"/>
          <w:lang w:val="uk-UA"/>
        </w:rPr>
      </w:pPr>
      <w:r w:rsidRPr="004A7F23">
        <w:rPr>
          <w:bCs/>
          <w:lang w:val="uk-UA"/>
        </w:rPr>
        <w:t>Запаси оцінюють Товариством за меншою з таких двох величин: собівартість та чиста вартість реалізації</w:t>
      </w:r>
      <w:r w:rsidRPr="004A7F23">
        <w:rPr>
          <w:bCs/>
          <w:i/>
          <w:iCs/>
          <w:lang w:val="uk-UA"/>
        </w:rPr>
        <w:t>.</w:t>
      </w:r>
    </w:p>
    <w:p w:rsidR="002F6923" w:rsidRDefault="002F6923" w:rsidP="002F6923">
      <w:pPr>
        <w:widowControl w:val="0"/>
        <w:autoSpaceDE w:val="0"/>
        <w:snapToGrid w:val="0"/>
        <w:ind w:firstLine="709"/>
        <w:jc w:val="both"/>
        <w:rPr>
          <w:bCs/>
          <w:i/>
          <w:iCs/>
          <w:lang w:val="uk-UA"/>
        </w:rPr>
      </w:pPr>
      <w:r>
        <w:rPr>
          <w:bCs/>
          <w:lang w:val="uk-UA"/>
        </w:rPr>
        <w:t>До с</w:t>
      </w:r>
      <w:r w:rsidRPr="004A7F23">
        <w:rPr>
          <w:bCs/>
          <w:lang w:val="uk-UA"/>
        </w:rPr>
        <w:t>обіварт</w:t>
      </w:r>
      <w:r>
        <w:rPr>
          <w:bCs/>
          <w:lang w:val="uk-UA"/>
        </w:rPr>
        <w:t>о</w:t>
      </w:r>
      <w:r w:rsidRPr="004A7F23">
        <w:rPr>
          <w:bCs/>
          <w:lang w:val="uk-UA"/>
        </w:rPr>
        <w:t>ст</w:t>
      </w:r>
      <w:r>
        <w:rPr>
          <w:bCs/>
          <w:lang w:val="uk-UA"/>
        </w:rPr>
        <w:t>і</w:t>
      </w:r>
      <w:r w:rsidRPr="004A7F23">
        <w:rPr>
          <w:bCs/>
          <w:lang w:val="uk-UA"/>
        </w:rPr>
        <w:t xml:space="preserve"> запасів </w:t>
      </w:r>
      <w:r>
        <w:rPr>
          <w:bCs/>
          <w:lang w:val="uk-UA"/>
        </w:rPr>
        <w:t>в</w:t>
      </w:r>
      <w:r w:rsidRPr="004A7F23">
        <w:rPr>
          <w:bCs/>
          <w:lang w:val="uk-UA"/>
        </w:rPr>
        <w:t>ключа</w:t>
      </w:r>
      <w:r>
        <w:rPr>
          <w:bCs/>
          <w:lang w:val="uk-UA"/>
        </w:rPr>
        <w:t>ються</w:t>
      </w:r>
      <w:r w:rsidRPr="004A7F23">
        <w:rPr>
          <w:bCs/>
          <w:lang w:val="uk-UA"/>
        </w:rPr>
        <w:t xml:space="preserve"> всі витрати на придбання</w:t>
      </w:r>
      <w:r>
        <w:rPr>
          <w:bCs/>
          <w:lang w:val="uk-UA"/>
        </w:rPr>
        <w:t>,</w:t>
      </w:r>
      <w:r w:rsidRPr="004A7F23">
        <w:rPr>
          <w:bCs/>
          <w:lang w:val="uk-UA"/>
        </w:rPr>
        <w:t xml:space="preserve"> переробку та інші витрати, понесені під час доставки запасів до їх теперішнього місцезнаходження та приведення їх у теперішній стан</w:t>
      </w:r>
      <w:r w:rsidRPr="004A7F23">
        <w:rPr>
          <w:bCs/>
          <w:i/>
          <w:iCs/>
          <w:lang w:val="uk-UA"/>
        </w:rPr>
        <w:t>.</w:t>
      </w:r>
    </w:p>
    <w:p w:rsidR="002F6923" w:rsidRPr="00857856" w:rsidRDefault="002F6923" w:rsidP="002F6923">
      <w:pPr>
        <w:widowControl w:val="0"/>
        <w:autoSpaceDE w:val="0"/>
        <w:snapToGrid w:val="0"/>
        <w:ind w:firstLine="709"/>
        <w:jc w:val="both"/>
        <w:rPr>
          <w:bCs/>
          <w:i/>
          <w:iCs/>
          <w:lang w:val="uk-UA"/>
        </w:rPr>
      </w:pPr>
      <w:r>
        <w:rPr>
          <w:color w:val="000000"/>
          <w:lang w:val="uk-UA"/>
        </w:rPr>
        <w:t>Матеріальні активи з очікуваним терміном використання до 1 року вважаються малоцінними та швидкозношуваними предметами (МШП), які не амортизуються, їх вартість відноситься на операційні витрати  Товариства.</w:t>
      </w:r>
    </w:p>
    <w:p w:rsidR="002F6923" w:rsidRPr="00647239" w:rsidRDefault="002F6923" w:rsidP="002F6923">
      <w:pPr>
        <w:widowControl w:val="0"/>
        <w:autoSpaceDE w:val="0"/>
        <w:snapToGrid w:val="0"/>
        <w:ind w:firstLine="709"/>
        <w:jc w:val="both"/>
        <w:rPr>
          <w:bCs/>
          <w:lang w:val="uk-UA"/>
        </w:rPr>
      </w:pPr>
      <w:r w:rsidRPr="00647239">
        <w:rPr>
          <w:bCs/>
          <w:lang w:val="uk-UA"/>
        </w:rPr>
        <w:t xml:space="preserve">Зазвичай, витрати взаємозамінних одиниць визначаються, використовуючи формулу ФІФО. Чиста реалізаційна вартість являє собою розрахункову ціну продажу в ході звичайної діяльності за вирахуванням витрат з продажу. </w:t>
      </w:r>
    </w:p>
    <w:p w:rsidR="002F6923" w:rsidRPr="003E69B5" w:rsidRDefault="002F6923" w:rsidP="002F6923">
      <w:pPr>
        <w:pStyle w:val="1"/>
        <w:jc w:val="both"/>
        <w:rPr>
          <w:rFonts w:ascii="Times New Roman" w:hAnsi="Times New Roman"/>
          <w:sz w:val="24"/>
          <w:lang w:val="uk-UA"/>
        </w:rPr>
      </w:pPr>
      <w:bookmarkStart w:id="41" w:name="_Toc414904795"/>
      <w:r w:rsidRPr="003E69B5">
        <w:rPr>
          <w:rFonts w:ascii="Times New Roman" w:hAnsi="Times New Roman"/>
          <w:sz w:val="24"/>
          <w:lang w:val="uk-UA"/>
        </w:rPr>
        <w:t>П</w:t>
      </w:r>
      <w:r>
        <w:rPr>
          <w:rFonts w:ascii="Times New Roman" w:hAnsi="Times New Roman"/>
          <w:sz w:val="24"/>
          <w:lang w:val="uk-UA"/>
        </w:rPr>
        <w:t>римітка 1.2.2.1</w:t>
      </w:r>
      <w:r w:rsidR="00757479">
        <w:rPr>
          <w:rFonts w:ascii="Times New Roman" w:hAnsi="Times New Roman"/>
          <w:sz w:val="24"/>
          <w:lang w:val="uk-UA"/>
        </w:rPr>
        <w:t>7</w:t>
      </w:r>
      <w:r w:rsidRPr="003E69B5">
        <w:rPr>
          <w:rFonts w:ascii="Times New Roman" w:hAnsi="Times New Roman"/>
          <w:sz w:val="24"/>
          <w:lang w:val="uk-UA"/>
        </w:rPr>
        <w:t xml:space="preserve"> «Ефект змін в обліковій політиці та виправлення суттєвих помилок»</w:t>
      </w:r>
      <w:bookmarkEnd w:id="39"/>
      <w:bookmarkEnd w:id="41"/>
    </w:p>
    <w:p w:rsidR="002F6923" w:rsidRDefault="002F6923" w:rsidP="002F6923">
      <w:pPr>
        <w:widowControl w:val="0"/>
        <w:autoSpaceDE w:val="0"/>
        <w:snapToGrid w:val="0"/>
        <w:ind w:firstLine="709"/>
        <w:jc w:val="both"/>
        <w:rPr>
          <w:color w:val="000000"/>
          <w:lang w:val="uk-UA"/>
        </w:rPr>
      </w:pPr>
      <w:r>
        <w:rPr>
          <w:color w:val="000000"/>
          <w:lang w:val="uk-UA"/>
        </w:rPr>
        <w:t>Протягом 201</w:t>
      </w:r>
      <w:r w:rsidR="00F07780">
        <w:rPr>
          <w:color w:val="000000"/>
          <w:lang w:val="uk-UA"/>
        </w:rPr>
        <w:t>5</w:t>
      </w:r>
      <w:r>
        <w:rPr>
          <w:color w:val="000000"/>
          <w:lang w:val="uk-UA"/>
        </w:rPr>
        <w:t xml:space="preserve"> року Товариство  вносило змін</w:t>
      </w:r>
      <w:r w:rsidR="00F07780">
        <w:rPr>
          <w:color w:val="000000"/>
          <w:lang w:val="uk-UA"/>
        </w:rPr>
        <w:t>и</w:t>
      </w:r>
      <w:r>
        <w:rPr>
          <w:color w:val="000000"/>
          <w:lang w:val="uk-UA"/>
        </w:rPr>
        <w:t xml:space="preserve"> до Облікової Політики</w:t>
      </w:r>
      <w:r w:rsidR="00F07780">
        <w:rPr>
          <w:color w:val="000000"/>
          <w:lang w:val="uk-UA"/>
        </w:rPr>
        <w:t xml:space="preserve"> стосовно вартості основних засобів,</w:t>
      </w:r>
      <w:r>
        <w:rPr>
          <w:color w:val="000000"/>
          <w:lang w:val="uk-UA"/>
        </w:rPr>
        <w:t xml:space="preserve"> та не здійснювала коригування суттєвих помилок, у зв’язку з їх відсутністю.</w:t>
      </w:r>
    </w:p>
    <w:p w:rsidR="002F6923" w:rsidRPr="00864D1C" w:rsidRDefault="002F6923" w:rsidP="002F6923">
      <w:pPr>
        <w:pStyle w:val="1"/>
        <w:rPr>
          <w:rFonts w:ascii="Times New Roman" w:hAnsi="Times New Roman"/>
          <w:sz w:val="24"/>
          <w:lang w:val="uk-UA"/>
        </w:rPr>
      </w:pPr>
      <w:bookmarkStart w:id="42" w:name="_Toc414904796"/>
      <w:r>
        <w:rPr>
          <w:rFonts w:ascii="Times New Roman" w:hAnsi="Times New Roman"/>
          <w:sz w:val="24"/>
          <w:lang w:val="uk-UA"/>
        </w:rPr>
        <w:t>Примітка 1.2.2.</w:t>
      </w:r>
      <w:r w:rsidR="00757479">
        <w:rPr>
          <w:rFonts w:ascii="Times New Roman" w:hAnsi="Times New Roman"/>
          <w:sz w:val="24"/>
          <w:lang w:val="uk-UA"/>
        </w:rPr>
        <w:t>18</w:t>
      </w:r>
      <w:r w:rsidRPr="003E69B5">
        <w:rPr>
          <w:rFonts w:ascii="Times New Roman" w:hAnsi="Times New Roman"/>
          <w:sz w:val="24"/>
          <w:lang w:val="uk-UA"/>
        </w:rPr>
        <w:t xml:space="preserve"> «</w:t>
      </w:r>
      <w:r w:rsidRPr="00864D1C">
        <w:rPr>
          <w:rFonts w:ascii="Times New Roman" w:hAnsi="Times New Roman"/>
          <w:sz w:val="24"/>
          <w:lang w:val="uk-UA"/>
        </w:rPr>
        <w:t>Винагороди персоналу</w:t>
      </w:r>
      <w:r w:rsidRPr="003E69B5">
        <w:rPr>
          <w:rFonts w:ascii="Times New Roman" w:hAnsi="Times New Roman"/>
          <w:sz w:val="24"/>
          <w:lang w:val="uk-UA"/>
        </w:rPr>
        <w:t>»</w:t>
      </w:r>
      <w:bookmarkEnd w:id="42"/>
    </w:p>
    <w:p w:rsidR="002F6923" w:rsidRDefault="002F6923" w:rsidP="002F6923">
      <w:pPr>
        <w:widowControl w:val="0"/>
        <w:autoSpaceDE w:val="0"/>
        <w:snapToGrid w:val="0"/>
        <w:ind w:firstLine="709"/>
        <w:jc w:val="both"/>
        <w:rPr>
          <w:color w:val="000000"/>
          <w:lang w:val="uk-UA"/>
        </w:rPr>
      </w:pPr>
      <w:r>
        <w:rPr>
          <w:color w:val="000000"/>
          <w:lang w:val="uk-UA"/>
        </w:rPr>
        <w:t>Всі винагороди персоналу в Товаристві є к</w:t>
      </w:r>
      <w:r w:rsidRPr="00CE4808">
        <w:rPr>
          <w:color w:val="000000"/>
          <w:lang w:val="uk-UA"/>
        </w:rPr>
        <w:t>ороткостроков</w:t>
      </w:r>
      <w:r>
        <w:rPr>
          <w:color w:val="000000"/>
          <w:lang w:val="uk-UA"/>
        </w:rPr>
        <w:t>ими</w:t>
      </w:r>
      <w:r w:rsidRPr="00CE4808">
        <w:rPr>
          <w:color w:val="000000"/>
          <w:lang w:val="uk-UA"/>
        </w:rPr>
        <w:t xml:space="preserve"> винагород</w:t>
      </w:r>
      <w:r>
        <w:rPr>
          <w:color w:val="000000"/>
          <w:lang w:val="uk-UA"/>
        </w:rPr>
        <w:t>ами</w:t>
      </w:r>
      <w:r w:rsidRPr="00CE4808">
        <w:rPr>
          <w:color w:val="000000"/>
          <w:lang w:val="uk-UA"/>
        </w:rPr>
        <w:t xml:space="preserve"> </w:t>
      </w:r>
      <w:r>
        <w:rPr>
          <w:color w:val="000000"/>
          <w:lang w:val="uk-UA"/>
        </w:rPr>
        <w:t>(</w:t>
      </w:r>
      <w:r w:rsidRPr="00CE4808">
        <w:rPr>
          <w:color w:val="000000"/>
          <w:lang w:val="uk-UA"/>
        </w:rPr>
        <w:t>включаючи відпустку</w:t>
      </w:r>
      <w:r>
        <w:rPr>
          <w:color w:val="000000"/>
          <w:lang w:val="uk-UA"/>
        </w:rPr>
        <w:t>) оцінюються як</w:t>
      </w:r>
      <w:r w:rsidRPr="00CE4808">
        <w:rPr>
          <w:color w:val="000000"/>
          <w:lang w:val="uk-UA"/>
        </w:rPr>
        <w:t xml:space="preserve"> поточн</w:t>
      </w:r>
      <w:r>
        <w:rPr>
          <w:color w:val="000000"/>
          <w:lang w:val="uk-UA"/>
        </w:rPr>
        <w:t xml:space="preserve">і </w:t>
      </w:r>
      <w:r w:rsidRPr="00CE4808">
        <w:rPr>
          <w:color w:val="000000"/>
          <w:lang w:val="uk-UA"/>
        </w:rPr>
        <w:t>зобов'язання, включ</w:t>
      </w:r>
      <w:r>
        <w:rPr>
          <w:color w:val="000000"/>
          <w:lang w:val="uk-UA"/>
        </w:rPr>
        <w:t xml:space="preserve">аються </w:t>
      </w:r>
      <w:r w:rsidRPr="00CE4808">
        <w:rPr>
          <w:color w:val="000000"/>
          <w:lang w:val="uk-UA"/>
        </w:rPr>
        <w:t>в зобов'язання по персоналу та оцінюються за не</w:t>
      </w:r>
      <w:r w:rsidR="00757479">
        <w:rPr>
          <w:color w:val="000000"/>
          <w:lang w:val="uk-UA"/>
        </w:rPr>
        <w:t xml:space="preserve"> </w:t>
      </w:r>
      <w:proofErr w:type="spellStart"/>
      <w:r w:rsidRPr="00CE4808">
        <w:rPr>
          <w:color w:val="000000"/>
          <w:lang w:val="uk-UA"/>
        </w:rPr>
        <w:t>дисконтованими</w:t>
      </w:r>
      <w:proofErr w:type="spellEnd"/>
      <w:r w:rsidRPr="00CE4808">
        <w:rPr>
          <w:color w:val="000000"/>
          <w:lang w:val="uk-UA"/>
        </w:rPr>
        <w:t xml:space="preserve"> сумами, які </w:t>
      </w:r>
      <w:r>
        <w:rPr>
          <w:color w:val="000000"/>
          <w:lang w:val="uk-UA"/>
        </w:rPr>
        <w:t>Товариство</w:t>
      </w:r>
      <w:r w:rsidRPr="00CE4808">
        <w:rPr>
          <w:color w:val="000000"/>
          <w:lang w:val="uk-UA"/>
        </w:rPr>
        <w:t xml:space="preserve"> планує виплатити в результаті невикористаних прав. </w:t>
      </w:r>
    </w:p>
    <w:p w:rsidR="002F6923" w:rsidRDefault="002F6923" w:rsidP="002F6923">
      <w:pPr>
        <w:widowControl w:val="0"/>
        <w:autoSpaceDE w:val="0"/>
        <w:snapToGrid w:val="0"/>
        <w:ind w:firstLine="709"/>
        <w:jc w:val="both"/>
        <w:rPr>
          <w:color w:val="000000"/>
          <w:lang w:val="uk-UA"/>
        </w:rPr>
      </w:pPr>
      <w:r>
        <w:rPr>
          <w:color w:val="000000"/>
          <w:lang w:val="uk-UA"/>
        </w:rPr>
        <w:t>Товариство</w:t>
      </w:r>
      <w:r w:rsidRPr="000A4BDF">
        <w:rPr>
          <w:color w:val="000000"/>
          <w:lang w:val="uk-UA"/>
        </w:rPr>
        <w:t xml:space="preserve"> сплачує фіксовані внески до незалежних органів та страхує окремих співробітників</w:t>
      </w:r>
      <w:r>
        <w:rPr>
          <w:color w:val="000000"/>
          <w:lang w:val="uk-UA"/>
        </w:rPr>
        <w:t xml:space="preserve"> якщо це вимагається законодавством України</w:t>
      </w:r>
      <w:r w:rsidRPr="000A4BDF">
        <w:rPr>
          <w:color w:val="000000"/>
          <w:lang w:val="uk-UA"/>
        </w:rPr>
        <w:t xml:space="preserve">. </w:t>
      </w:r>
      <w:r>
        <w:rPr>
          <w:color w:val="000000"/>
          <w:lang w:val="uk-UA"/>
        </w:rPr>
        <w:t>Товариство</w:t>
      </w:r>
      <w:r w:rsidRPr="000A4BDF">
        <w:rPr>
          <w:color w:val="000000"/>
          <w:lang w:val="uk-UA"/>
        </w:rPr>
        <w:t xml:space="preserve"> не має юридичного або визначеного зобов'язання щодо сплати внесків на додаток до фіксованих внесків, які визнаються як витрати в тому періоді, в якому </w:t>
      </w:r>
      <w:proofErr w:type="spellStart"/>
      <w:r>
        <w:rPr>
          <w:color w:val="000000"/>
          <w:lang w:val="uk-UA"/>
        </w:rPr>
        <w:t>нараховано</w:t>
      </w:r>
      <w:proofErr w:type="spellEnd"/>
      <w:r>
        <w:rPr>
          <w:color w:val="000000"/>
          <w:lang w:val="uk-UA"/>
        </w:rPr>
        <w:t xml:space="preserve"> виплати працівникам</w:t>
      </w:r>
      <w:r w:rsidRPr="000A4BDF">
        <w:rPr>
          <w:color w:val="000000"/>
          <w:lang w:val="uk-UA"/>
        </w:rPr>
        <w:t xml:space="preserve">. </w:t>
      </w:r>
    </w:p>
    <w:p w:rsidR="002F6923" w:rsidRPr="003F475F" w:rsidRDefault="002F6923" w:rsidP="002F6923">
      <w:pPr>
        <w:pStyle w:val="1"/>
        <w:rPr>
          <w:rFonts w:ascii="Times New Roman" w:hAnsi="Times New Roman"/>
          <w:sz w:val="24"/>
          <w:lang w:val="uk-UA"/>
        </w:rPr>
      </w:pPr>
      <w:bookmarkStart w:id="43" w:name="_Toc414904797"/>
      <w:r>
        <w:rPr>
          <w:rFonts w:ascii="Times New Roman" w:hAnsi="Times New Roman"/>
          <w:sz w:val="24"/>
          <w:lang w:val="uk-UA"/>
        </w:rPr>
        <w:t>Примітка 1.2.2.</w:t>
      </w:r>
      <w:r w:rsidR="00757479">
        <w:rPr>
          <w:rFonts w:ascii="Times New Roman" w:hAnsi="Times New Roman"/>
          <w:sz w:val="24"/>
          <w:lang w:val="uk-UA"/>
        </w:rPr>
        <w:t>19</w:t>
      </w:r>
      <w:r w:rsidRPr="003F475F">
        <w:rPr>
          <w:rFonts w:ascii="Times New Roman" w:hAnsi="Times New Roman"/>
          <w:sz w:val="24"/>
          <w:lang w:val="uk-UA"/>
        </w:rPr>
        <w:t xml:space="preserve"> «Важливі управлінські судження у застосуванні облікової політики та оцінки невизначеності»</w:t>
      </w:r>
      <w:bookmarkEnd w:id="43"/>
    </w:p>
    <w:p w:rsidR="002F6923" w:rsidRPr="00CF27A3" w:rsidRDefault="002F6923" w:rsidP="002F6923">
      <w:pPr>
        <w:widowControl w:val="0"/>
        <w:autoSpaceDE w:val="0"/>
        <w:snapToGrid w:val="0"/>
        <w:ind w:firstLine="709"/>
        <w:jc w:val="both"/>
        <w:rPr>
          <w:color w:val="000000"/>
          <w:lang w:val="uk-UA"/>
        </w:rPr>
      </w:pPr>
      <w:r w:rsidRPr="00CF27A3">
        <w:rPr>
          <w:color w:val="000000"/>
          <w:lang w:val="uk-UA"/>
        </w:rPr>
        <w:t xml:space="preserve">При підготовці фінансової звітності керівництво вживає ряд суджень, оцінок та припущень щодо визнання та оцінки активів, зобов'язань, доходів і витрат. </w:t>
      </w:r>
    </w:p>
    <w:p w:rsidR="002F6923" w:rsidRPr="00CF27A3" w:rsidRDefault="002F6923" w:rsidP="002F6923">
      <w:pPr>
        <w:widowControl w:val="0"/>
        <w:autoSpaceDE w:val="0"/>
        <w:snapToGrid w:val="0"/>
        <w:ind w:firstLine="709"/>
        <w:jc w:val="both"/>
        <w:rPr>
          <w:color w:val="000000"/>
          <w:lang w:val="uk-UA"/>
        </w:rPr>
      </w:pPr>
      <w:r w:rsidRPr="00CF27A3">
        <w:rPr>
          <w:b/>
          <w:color w:val="000000"/>
          <w:lang w:val="uk-UA"/>
        </w:rPr>
        <w:lastRenderedPageBreak/>
        <w:t>Важливі управлінські судження.</w:t>
      </w:r>
      <w:r w:rsidRPr="00CF27A3">
        <w:rPr>
          <w:color w:val="000000"/>
          <w:lang w:val="uk-UA"/>
        </w:rPr>
        <w:t xml:space="preserve"> Наступні судження є важливими управлінськими судженнями у застосуванні облікової політики </w:t>
      </w:r>
      <w:r>
        <w:rPr>
          <w:color w:val="000000"/>
          <w:lang w:val="uk-UA"/>
        </w:rPr>
        <w:t>Товариства</w:t>
      </w:r>
      <w:r w:rsidRPr="00CF27A3">
        <w:rPr>
          <w:color w:val="000000"/>
          <w:lang w:val="uk-UA"/>
        </w:rPr>
        <w:t xml:space="preserve">, що мають найбільший вплив на фінансову звітність. </w:t>
      </w:r>
    </w:p>
    <w:p w:rsidR="002F6923" w:rsidRPr="00CF27A3" w:rsidRDefault="002F6923" w:rsidP="002F6923">
      <w:pPr>
        <w:widowControl w:val="0"/>
        <w:autoSpaceDE w:val="0"/>
        <w:snapToGrid w:val="0"/>
        <w:ind w:firstLine="709"/>
        <w:jc w:val="both"/>
        <w:rPr>
          <w:color w:val="000000"/>
          <w:lang w:val="uk-UA"/>
        </w:rPr>
      </w:pPr>
      <w:r w:rsidRPr="00CF27A3">
        <w:rPr>
          <w:color w:val="000000"/>
          <w:lang w:val="uk-UA"/>
        </w:rPr>
        <w:t xml:space="preserve">Визнання відстрочених податкових активів. </w:t>
      </w:r>
    </w:p>
    <w:p w:rsidR="002F6923" w:rsidRPr="00CF27A3" w:rsidRDefault="002F6923" w:rsidP="002F6923">
      <w:pPr>
        <w:widowControl w:val="0"/>
        <w:autoSpaceDE w:val="0"/>
        <w:snapToGrid w:val="0"/>
        <w:ind w:firstLine="709"/>
        <w:jc w:val="both"/>
        <w:rPr>
          <w:color w:val="000000"/>
          <w:lang w:val="uk-UA"/>
        </w:rPr>
      </w:pPr>
      <w:r w:rsidRPr="00CF27A3">
        <w:rPr>
          <w:color w:val="000000"/>
          <w:lang w:val="uk-UA"/>
        </w:rPr>
        <w:t xml:space="preserve">Міра, в якій відстрочені податкові активи можуть бути визнані, базується на оцінці ймовірності майбутнього оподаткованого прибутку </w:t>
      </w:r>
      <w:r>
        <w:rPr>
          <w:color w:val="000000"/>
          <w:lang w:val="uk-UA"/>
        </w:rPr>
        <w:t>Товариства</w:t>
      </w:r>
      <w:r w:rsidRPr="00CF27A3">
        <w:rPr>
          <w:color w:val="000000"/>
          <w:lang w:val="uk-UA"/>
        </w:rPr>
        <w:t>, щодо якого відстрочені податкові активи можуть бути визнані. Крім того, також потрібно судження в оцінці впливу будь-яких правових або економічних обмеженнях та невизначеності в різних податкових</w:t>
      </w:r>
      <w:r>
        <w:rPr>
          <w:color w:val="000000"/>
          <w:lang w:val="uk-UA"/>
        </w:rPr>
        <w:t xml:space="preserve"> аспектах.</w:t>
      </w:r>
    </w:p>
    <w:p w:rsidR="00864D1C" w:rsidRPr="008A7F4C" w:rsidRDefault="00864D1C" w:rsidP="009C34ED">
      <w:pPr>
        <w:pStyle w:val="1"/>
        <w:spacing w:before="0" w:after="0"/>
        <w:rPr>
          <w:rFonts w:ascii="Times New Roman" w:hAnsi="Times New Roman"/>
          <w:sz w:val="24"/>
          <w:lang w:val="uk-UA"/>
        </w:rPr>
      </w:pPr>
    </w:p>
    <w:p w:rsidR="00757479" w:rsidRPr="003E69B5" w:rsidRDefault="00757479" w:rsidP="00757479">
      <w:pPr>
        <w:pStyle w:val="1"/>
        <w:rPr>
          <w:rFonts w:ascii="Times New Roman" w:hAnsi="Times New Roman"/>
          <w:sz w:val="24"/>
          <w:lang w:val="uk-UA"/>
        </w:rPr>
      </w:pPr>
      <w:bookmarkStart w:id="44" w:name="_Toc414904798"/>
      <w:bookmarkEnd w:id="4"/>
      <w:r w:rsidRPr="003E69B5">
        <w:rPr>
          <w:rFonts w:ascii="Times New Roman" w:hAnsi="Times New Roman"/>
          <w:sz w:val="24"/>
          <w:lang w:val="uk-UA"/>
        </w:rPr>
        <w:t>Примітка 2. «Економічне середовище, в умовах якого Товариство здійснює свою діяльність»</w:t>
      </w:r>
      <w:bookmarkEnd w:id="44"/>
    </w:p>
    <w:p w:rsidR="00757479" w:rsidRPr="00464D18" w:rsidRDefault="00757479" w:rsidP="00757479">
      <w:pPr>
        <w:widowControl w:val="0"/>
        <w:autoSpaceDE w:val="0"/>
        <w:snapToGrid w:val="0"/>
        <w:ind w:firstLine="709"/>
        <w:jc w:val="both"/>
        <w:rPr>
          <w:color w:val="000000"/>
          <w:lang w:val="uk-UA"/>
        </w:rPr>
      </w:pPr>
      <w:r w:rsidRPr="00464D18">
        <w:rPr>
          <w:color w:val="000000"/>
          <w:lang w:val="uk-UA"/>
        </w:rPr>
        <w:t>Протягом 20</w:t>
      </w:r>
      <w:r>
        <w:rPr>
          <w:color w:val="000000"/>
          <w:lang w:val="uk-UA"/>
        </w:rPr>
        <w:t>1</w:t>
      </w:r>
      <w:r w:rsidR="00F07780">
        <w:rPr>
          <w:color w:val="000000"/>
          <w:lang w:val="uk-UA"/>
        </w:rPr>
        <w:t>5</w:t>
      </w:r>
      <w:r w:rsidRPr="00464D18">
        <w:rPr>
          <w:color w:val="000000"/>
          <w:lang w:val="uk-UA"/>
        </w:rPr>
        <w:t xml:space="preserve"> року тривало уповільнення зростання світової економіки, викликане</w:t>
      </w:r>
      <w:r>
        <w:rPr>
          <w:color w:val="000000"/>
          <w:lang w:val="uk-UA"/>
        </w:rPr>
        <w:t xml:space="preserve"> </w:t>
      </w:r>
      <w:r w:rsidRPr="00464D18">
        <w:rPr>
          <w:color w:val="000000"/>
          <w:lang w:val="uk-UA"/>
        </w:rPr>
        <w:t xml:space="preserve">насамперед низькими результатами політики стимулювання економічної активності розвиненими країнами світу. </w:t>
      </w:r>
    </w:p>
    <w:p w:rsidR="00757479" w:rsidRDefault="00757479" w:rsidP="00757479">
      <w:pPr>
        <w:widowControl w:val="0"/>
        <w:autoSpaceDE w:val="0"/>
        <w:snapToGrid w:val="0"/>
        <w:ind w:firstLine="708"/>
        <w:jc w:val="both"/>
        <w:rPr>
          <w:color w:val="000000"/>
          <w:lang w:val="uk-UA"/>
        </w:rPr>
      </w:pPr>
      <w:r>
        <w:rPr>
          <w:color w:val="000000"/>
          <w:lang w:val="uk-UA"/>
        </w:rPr>
        <w:t>Тривало збільшення</w:t>
      </w:r>
      <w:r w:rsidRPr="00464D18">
        <w:rPr>
          <w:color w:val="000000"/>
          <w:lang w:val="uk-UA"/>
        </w:rPr>
        <w:t xml:space="preserve"> інфляційного тиску. За даними Державної служби статистики</w:t>
      </w:r>
      <w:r>
        <w:rPr>
          <w:color w:val="000000"/>
          <w:lang w:val="uk-UA"/>
        </w:rPr>
        <w:t xml:space="preserve"> України рівень інфляції за 201</w:t>
      </w:r>
      <w:r w:rsidR="00F07780">
        <w:rPr>
          <w:color w:val="000000"/>
          <w:lang w:val="uk-UA"/>
        </w:rPr>
        <w:t>5</w:t>
      </w:r>
      <w:r w:rsidRPr="00464D18">
        <w:rPr>
          <w:color w:val="000000"/>
          <w:lang w:val="uk-UA"/>
        </w:rPr>
        <w:t xml:space="preserve"> рік склав </w:t>
      </w:r>
      <w:r>
        <w:rPr>
          <w:color w:val="000000"/>
          <w:lang w:val="uk-UA"/>
        </w:rPr>
        <w:t>14</w:t>
      </w:r>
      <w:r w:rsidR="00F07780">
        <w:rPr>
          <w:color w:val="000000"/>
          <w:lang w:val="uk-UA"/>
        </w:rPr>
        <w:t>3</w:t>
      </w:r>
      <w:r>
        <w:rPr>
          <w:color w:val="000000"/>
          <w:lang w:val="uk-UA"/>
        </w:rPr>
        <w:t>,</w:t>
      </w:r>
      <w:r w:rsidR="00F07780">
        <w:rPr>
          <w:color w:val="000000"/>
          <w:lang w:val="uk-UA"/>
        </w:rPr>
        <w:t>3</w:t>
      </w:r>
      <w:r w:rsidRPr="00464D18">
        <w:rPr>
          <w:color w:val="000000"/>
          <w:lang w:val="uk-UA"/>
        </w:rPr>
        <w:t>%.</w:t>
      </w:r>
    </w:p>
    <w:p w:rsidR="00757479" w:rsidRPr="00464D18" w:rsidRDefault="00757479" w:rsidP="00757479">
      <w:pPr>
        <w:widowControl w:val="0"/>
        <w:autoSpaceDE w:val="0"/>
        <w:snapToGrid w:val="0"/>
        <w:ind w:firstLine="708"/>
        <w:jc w:val="both"/>
        <w:rPr>
          <w:color w:val="000000"/>
          <w:shd w:val="clear" w:color="auto" w:fill="FF0000"/>
          <w:lang w:val="uk-UA"/>
        </w:rPr>
      </w:pPr>
    </w:p>
    <w:p w:rsidR="00757479" w:rsidRPr="003E69B5" w:rsidRDefault="00757479" w:rsidP="00757479">
      <w:pPr>
        <w:pStyle w:val="1"/>
        <w:rPr>
          <w:rFonts w:ascii="Times New Roman" w:hAnsi="Times New Roman"/>
          <w:sz w:val="24"/>
          <w:lang w:val="uk-UA"/>
        </w:rPr>
      </w:pPr>
      <w:bookmarkStart w:id="45" w:name="_Toc351984694"/>
      <w:bookmarkStart w:id="46" w:name="_Toc414904799"/>
      <w:r w:rsidRPr="003E69B5">
        <w:rPr>
          <w:rFonts w:ascii="Times New Roman" w:hAnsi="Times New Roman"/>
          <w:sz w:val="24"/>
          <w:lang w:val="uk-UA"/>
        </w:rPr>
        <w:t>Примітка 3. Перехід на нові та переглянуті стандарти і тлумачення, що забезпечують контекст , в якому слід читати стандарти.</w:t>
      </w:r>
      <w:bookmarkEnd w:id="45"/>
      <w:bookmarkEnd w:id="46"/>
      <w:r w:rsidRPr="003E69B5">
        <w:rPr>
          <w:rFonts w:ascii="Times New Roman" w:hAnsi="Times New Roman"/>
          <w:sz w:val="24"/>
          <w:lang w:val="uk-UA"/>
        </w:rPr>
        <w:t xml:space="preserve"> </w:t>
      </w:r>
    </w:p>
    <w:p w:rsidR="00757479" w:rsidRPr="00F829D6" w:rsidRDefault="00757479" w:rsidP="00757479">
      <w:pPr>
        <w:widowControl w:val="0"/>
        <w:autoSpaceDE w:val="0"/>
        <w:snapToGrid w:val="0"/>
        <w:ind w:firstLine="709"/>
        <w:jc w:val="both"/>
        <w:rPr>
          <w:lang w:val="uk-UA"/>
        </w:rPr>
      </w:pPr>
      <w:r w:rsidRPr="00F6113B">
        <w:rPr>
          <w:lang w:val="uk-UA"/>
        </w:rPr>
        <w:t xml:space="preserve">Повне товариство </w:t>
      </w:r>
      <w:r w:rsidRPr="002F6923">
        <w:rPr>
          <w:lang w:val="uk-UA"/>
        </w:rPr>
        <w:t xml:space="preserve">« Ломбард « </w:t>
      </w:r>
      <w:proofErr w:type="spellStart"/>
      <w:r w:rsidRPr="002F6923">
        <w:rPr>
          <w:lang w:val="uk-UA"/>
        </w:rPr>
        <w:t>Шелегон</w:t>
      </w:r>
      <w:proofErr w:type="spellEnd"/>
      <w:r w:rsidRPr="002F6923">
        <w:rPr>
          <w:lang w:val="uk-UA"/>
        </w:rPr>
        <w:t xml:space="preserve">  </w:t>
      </w:r>
      <w:r>
        <w:rPr>
          <w:lang w:val="uk-UA"/>
        </w:rPr>
        <w:t xml:space="preserve">і  компанія </w:t>
      </w:r>
      <w:r w:rsidRPr="00F6113B">
        <w:rPr>
          <w:lang w:val="uk-UA"/>
        </w:rPr>
        <w:t xml:space="preserve">»  </w:t>
      </w:r>
      <w:r>
        <w:rPr>
          <w:sz w:val="22"/>
          <w:szCs w:val="22"/>
          <w:lang w:val="uk-UA"/>
        </w:rPr>
        <w:t xml:space="preserve"> </w:t>
      </w:r>
      <w:r w:rsidRPr="00F829D6">
        <w:rPr>
          <w:lang w:val="uk-UA"/>
        </w:rPr>
        <w:t xml:space="preserve"> повинне застосовувати МСФЗ, які є чинними для періодів</w:t>
      </w:r>
      <w:r w:rsidR="00F07780">
        <w:rPr>
          <w:lang w:val="uk-UA"/>
        </w:rPr>
        <w:t xml:space="preserve">, що закінчуються 31 грудня 2015 </w:t>
      </w:r>
      <w:r w:rsidRPr="00F829D6">
        <w:rPr>
          <w:lang w:val="uk-UA"/>
        </w:rPr>
        <w:t xml:space="preserve">р. Тому датою </w:t>
      </w:r>
      <w:r>
        <w:rPr>
          <w:lang w:val="uk-UA"/>
        </w:rPr>
        <w:t>переходу на МСФЗ є 01 січня 2013</w:t>
      </w:r>
      <w:r w:rsidRPr="00F829D6">
        <w:rPr>
          <w:lang w:val="uk-UA"/>
        </w:rPr>
        <w:t xml:space="preserve"> року.</w:t>
      </w:r>
    </w:p>
    <w:p w:rsidR="00757479" w:rsidRPr="00F829D6" w:rsidRDefault="00757479" w:rsidP="00757479">
      <w:pPr>
        <w:pStyle w:val="Default"/>
        <w:ind w:firstLine="709"/>
        <w:jc w:val="both"/>
        <w:rPr>
          <w:lang w:val="uk-UA"/>
        </w:rPr>
      </w:pPr>
      <w:r w:rsidRPr="00F829D6">
        <w:rPr>
          <w:lang w:val="uk-UA"/>
        </w:rPr>
        <w:t xml:space="preserve">На дату затвердження цієї фінансової звітності, Радою МСБО були визначені нові стандарти, поправки та інтерпретації до існуючих стандартів, які не набули чинності і не були прийняті </w:t>
      </w:r>
      <w:r>
        <w:rPr>
          <w:lang w:val="uk-UA"/>
        </w:rPr>
        <w:t>Товариством</w:t>
      </w:r>
      <w:r w:rsidRPr="00F829D6">
        <w:rPr>
          <w:lang w:val="uk-UA"/>
        </w:rPr>
        <w:t xml:space="preserve"> достроково. </w:t>
      </w:r>
    </w:p>
    <w:p w:rsidR="00757479" w:rsidRPr="00F829D6" w:rsidRDefault="00757479" w:rsidP="00757479">
      <w:pPr>
        <w:pStyle w:val="Default"/>
        <w:ind w:firstLine="709"/>
        <w:jc w:val="both"/>
        <w:rPr>
          <w:lang w:val="uk-UA"/>
        </w:rPr>
      </w:pPr>
      <w:r w:rsidRPr="00F829D6">
        <w:rPr>
          <w:lang w:val="uk-UA"/>
        </w:rPr>
        <w:t xml:space="preserve">Керівництво передбачає, що всі відповідні поправки будуть внесені до облікової політики </w:t>
      </w:r>
      <w:r>
        <w:rPr>
          <w:lang w:val="uk-UA"/>
        </w:rPr>
        <w:t>Товариства</w:t>
      </w:r>
      <w:r w:rsidRPr="00F829D6">
        <w:rPr>
          <w:lang w:val="uk-UA"/>
        </w:rPr>
        <w:t xml:space="preserve"> за перший період, що починається після дати набрання чинності поправки. Інформація щодо нових стандартів, змін та інтерпретацій, які, як передбачається, мають відношення до фінансової звітності </w:t>
      </w:r>
      <w:r>
        <w:rPr>
          <w:lang w:val="uk-UA"/>
        </w:rPr>
        <w:t>Товариства</w:t>
      </w:r>
      <w:r w:rsidRPr="00F829D6">
        <w:rPr>
          <w:lang w:val="uk-UA"/>
        </w:rPr>
        <w:t xml:space="preserve">, представлена нижче. Деякі інші нові стандарти та інтерпретації були випущені, але це не буде мати істотного впливу на фінансову звітність </w:t>
      </w:r>
      <w:r>
        <w:rPr>
          <w:lang w:val="uk-UA"/>
        </w:rPr>
        <w:t>Товариства</w:t>
      </w:r>
      <w:r w:rsidRPr="00F829D6">
        <w:rPr>
          <w:lang w:val="uk-UA"/>
        </w:rPr>
        <w:t xml:space="preserve">. </w:t>
      </w:r>
    </w:p>
    <w:p w:rsidR="00757479" w:rsidRPr="00F829D6" w:rsidRDefault="00757479" w:rsidP="00757479">
      <w:pPr>
        <w:pStyle w:val="Default"/>
        <w:ind w:firstLine="709"/>
        <w:jc w:val="both"/>
        <w:rPr>
          <w:lang w:val="uk-UA"/>
        </w:rPr>
      </w:pPr>
      <w:r w:rsidRPr="00F829D6">
        <w:rPr>
          <w:b/>
          <w:bCs/>
          <w:lang w:val="uk-UA"/>
        </w:rPr>
        <w:t xml:space="preserve">МСФЗ 9 Фінансові інструменти (МСФЗ 9) </w:t>
      </w:r>
    </w:p>
    <w:p w:rsidR="00757479" w:rsidRPr="00F829D6" w:rsidRDefault="00757479" w:rsidP="00757479">
      <w:pPr>
        <w:pStyle w:val="Default"/>
        <w:ind w:firstLine="709"/>
        <w:jc w:val="both"/>
        <w:rPr>
          <w:lang w:val="uk-UA"/>
        </w:rPr>
      </w:pPr>
      <w:r w:rsidRPr="00F829D6">
        <w:rPr>
          <w:lang w:val="uk-UA"/>
        </w:rPr>
        <w:t>Рада МСБО має на меті замінити МСБО 39 «</w:t>
      </w:r>
      <w:r w:rsidRPr="00F829D6">
        <w:rPr>
          <w:i/>
          <w:iCs/>
          <w:lang w:val="uk-UA"/>
        </w:rPr>
        <w:t xml:space="preserve">Фінансові інструменти: визнання та оцінка» </w:t>
      </w:r>
      <w:r w:rsidRPr="00F829D6">
        <w:rPr>
          <w:lang w:val="uk-UA"/>
        </w:rPr>
        <w:t>в повному обсязі. МСФЗ 9 видається в кілька етапів. На сьогоднішній день розділи, присвячені визнанню, класифікації, вимірюванню та припиненню визнання фінансових активів та зобов'язань, були видані. Ці глави набр</w:t>
      </w:r>
      <w:r w:rsidR="00F07780">
        <w:rPr>
          <w:lang w:val="uk-UA"/>
        </w:rPr>
        <w:t xml:space="preserve">али </w:t>
      </w:r>
      <w:r w:rsidRPr="00F829D6">
        <w:rPr>
          <w:lang w:val="uk-UA"/>
        </w:rPr>
        <w:t xml:space="preserve"> чинності для період</w:t>
      </w:r>
      <w:r w:rsidR="00F07780">
        <w:rPr>
          <w:lang w:val="uk-UA"/>
        </w:rPr>
        <w:t>у</w:t>
      </w:r>
      <w:r w:rsidRPr="00F829D6">
        <w:rPr>
          <w:lang w:val="uk-UA"/>
        </w:rPr>
        <w:t>, що поч</w:t>
      </w:r>
      <w:r w:rsidR="00F07780">
        <w:rPr>
          <w:lang w:val="uk-UA"/>
        </w:rPr>
        <w:t>ався</w:t>
      </w:r>
      <w:r w:rsidRPr="00F829D6">
        <w:rPr>
          <w:lang w:val="uk-UA"/>
        </w:rPr>
        <w:t xml:space="preserve"> з 1 січня 2015 року. Подальші розділи, присвячені методології знецінення та обліку </w:t>
      </w:r>
      <w:proofErr w:type="spellStart"/>
      <w:r w:rsidRPr="00F829D6">
        <w:rPr>
          <w:lang w:val="uk-UA"/>
        </w:rPr>
        <w:t>хеджування</w:t>
      </w:r>
      <w:proofErr w:type="spellEnd"/>
      <w:r w:rsidRPr="00F829D6">
        <w:rPr>
          <w:lang w:val="uk-UA"/>
        </w:rPr>
        <w:t xml:space="preserve"> перебувають у стадії розробки. Керівництво </w:t>
      </w:r>
      <w:r>
        <w:rPr>
          <w:lang w:val="uk-UA"/>
        </w:rPr>
        <w:t>Товариства</w:t>
      </w:r>
      <w:r w:rsidRPr="00F829D6">
        <w:rPr>
          <w:lang w:val="uk-UA"/>
        </w:rPr>
        <w:t xml:space="preserve"> ще не може належно оцінити вплив нового стандарту на консолідовану фінансову звітність </w:t>
      </w:r>
      <w:r>
        <w:rPr>
          <w:lang w:val="uk-UA"/>
        </w:rPr>
        <w:t>Товариства</w:t>
      </w:r>
      <w:r w:rsidRPr="00F829D6">
        <w:rPr>
          <w:lang w:val="uk-UA"/>
        </w:rPr>
        <w:t xml:space="preserve">. Тим не менш, вони не очікують прийняття МСФЗ 9, доки всі її глави не будуть опубліковані, і вони зможуть всебічно оцінити вплив усіх змін. </w:t>
      </w:r>
    </w:p>
    <w:p w:rsidR="00757479" w:rsidRPr="00F829D6" w:rsidRDefault="00757479" w:rsidP="00757479">
      <w:pPr>
        <w:pStyle w:val="Default"/>
        <w:ind w:firstLine="709"/>
        <w:jc w:val="both"/>
        <w:rPr>
          <w:lang w:val="uk-UA"/>
        </w:rPr>
      </w:pPr>
      <w:r w:rsidRPr="00F829D6">
        <w:rPr>
          <w:b/>
          <w:bCs/>
          <w:lang w:val="uk-UA"/>
        </w:rPr>
        <w:t xml:space="preserve">Стандарти по Консолідації </w:t>
      </w:r>
    </w:p>
    <w:p w:rsidR="00757479" w:rsidRPr="00F829D6" w:rsidRDefault="00757479" w:rsidP="00757479">
      <w:pPr>
        <w:pStyle w:val="Default"/>
        <w:ind w:firstLine="709"/>
        <w:jc w:val="both"/>
        <w:rPr>
          <w:lang w:val="uk-UA"/>
        </w:rPr>
      </w:pPr>
      <w:r w:rsidRPr="00F829D6">
        <w:rPr>
          <w:lang w:val="uk-UA"/>
        </w:rPr>
        <w:t>Пакет стандартів по Консолідації набирає чинності для періодів з початку або після 1 січня 20</w:t>
      </w:r>
      <w:r>
        <w:rPr>
          <w:lang w:val="uk-UA"/>
        </w:rPr>
        <w:t>1</w:t>
      </w:r>
      <w:r w:rsidR="00F07780">
        <w:rPr>
          <w:lang w:val="uk-UA"/>
        </w:rPr>
        <w:t>4</w:t>
      </w:r>
      <w:r w:rsidRPr="00F829D6">
        <w:rPr>
          <w:lang w:val="uk-UA"/>
        </w:rPr>
        <w:t xml:space="preserve"> року. Інформація щодо нових стандартів представлена нижче. Керівництву </w:t>
      </w:r>
      <w:r>
        <w:rPr>
          <w:lang w:val="uk-UA"/>
        </w:rPr>
        <w:t>Товариства</w:t>
      </w:r>
      <w:r w:rsidRPr="00F829D6">
        <w:rPr>
          <w:lang w:val="uk-UA"/>
        </w:rPr>
        <w:t xml:space="preserve"> ще належить оцінити вплив нових і переглянутих стандартів на консолідовану фінансову звітність </w:t>
      </w:r>
      <w:r>
        <w:rPr>
          <w:lang w:val="uk-UA"/>
        </w:rPr>
        <w:t>Товариства</w:t>
      </w:r>
      <w:r w:rsidRPr="00F829D6">
        <w:rPr>
          <w:lang w:val="uk-UA"/>
        </w:rPr>
        <w:t xml:space="preserve">. </w:t>
      </w:r>
    </w:p>
    <w:p w:rsidR="00757479" w:rsidRPr="00F829D6" w:rsidRDefault="00757479" w:rsidP="00757479">
      <w:pPr>
        <w:pStyle w:val="Default"/>
        <w:ind w:firstLine="709"/>
        <w:jc w:val="both"/>
        <w:rPr>
          <w:lang w:val="uk-UA"/>
        </w:rPr>
      </w:pPr>
      <w:r w:rsidRPr="00F829D6">
        <w:rPr>
          <w:i/>
          <w:iCs/>
          <w:lang w:val="uk-UA"/>
        </w:rPr>
        <w:lastRenderedPageBreak/>
        <w:t xml:space="preserve">МСФЗ 10 Консолідована фінансова звітність (МСФЗ 10) </w:t>
      </w:r>
    </w:p>
    <w:p w:rsidR="00757479" w:rsidRPr="00F829D6" w:rsidRDefault="00757479" w:rsidP="00757479">
      <w:pPr>
        <w:pStyle w:val="Default"/>
        <w:ind w:firstLine="709"/>
        <w:jc w:val="both"/>
        <w:rPr>
          <w:lang w:val="uk-UA"/>
        </w:rPr>
      </w:pPr>
      <w:r w:rsidRPr="00F829D6">
        <w:rPr>
          <w:lang w:val="uk-UA"/>
        </w:rPr>
        <w:t>МСФЗ 10 замінює МСБО 27 «</w:t>
      </w:r>
      <w:r w:rsidRPr="00F829D6">
        <w:rPr>
          <w:i/>
          <w:iCs/>
          <w:lang w:val="uk-UA"/>
        </w:rPr>
        <w:t xml:space="preserve">Консолідовані та окремі фінансові звіти» </w:t>
      </w:r>
      <w:r w:rsidRPr="00F829D6">
        <w:rPr>
          <w:lang w:val="uk-UA"/>
        </w:rPr>
        <w:t>(МСБО 27) та ПКТ 12 «</w:t>
      </w:r>
      <w:r w:rsidRPr="00F829D6">
        <w:rPr>
          <w:i/>
          <w:iCs/>
          <w:lang w:val="uk-UA"/>
        </w:rPr>
        <w:t xml:space="preserve">Консолідація – суб’єкти господарювання спеціального призначення». </w:t>
      </w:r>
      <w:r w:rsidRPr="00F829D6">
        <w:rPr>
          <w:lang w:val="uk-UA"/>
        </w:rPr>
        <w:t xml:space="preserve">Було переглянуто визначення контролю разом з супроводжуючим керівництвом для визначення частки в дочірній компанії. Тим не менш вимоги та механізми консолідації та обліку будь-яких неконтрольованих відсотків і зміни в управлінні залишилися незмінними. </w:t>
      </w:r>
    </w:p>
    <w:p w:rsidR="00757479" w:rsidRPr="00F829D6" w:rsidRDefault="00757479" w:rsidP="00757479">
      <w:pPr>
        <w:pStyle w:val="Default"/>
        <w:ind w:firstLine="709"/>
        <w:jc w:val="both"/>
        <w:rPr>
          <w:lang w:val="uk-UA"/>
        </w:rPr>
      </w:pPr>
      <w:r w:rsidRPr="00F829D6">
        <w:rPr>
          <w:b/>
          <w:bCs/>
          <w:lang w:val="uk-UA"/>
        </w:rPr>
        <w:t xml:space="preserve">МСФЗ 11 Спільна діяльність (МСФЗ 11) </w:t>
      </w:r>
    </w:p>
    <w:p w:rsidR="00757479" w:rsidRPr="00F829D6" w:rsidRDefault="00757479" w:rsidP="00757479">
      <w:pPr>
        <w:ind w:firstLine="709"/>
        <w:jc w:val="both"/>
        <w:rPr>
          <w:lang w:val="uk-UA"/>
        </w:rPr>
      </w:pPr>
      <w:r w:rsidRPr="00F829D6">
        <w:rPr>
          <w:lang w:val="uk-UA"/>
        </w:rPr>
        <w:t>МСФЗ 11 замінює МСБО 31 «</w:t>
      </w:r>
      <w:r w:rsidRPr="00F829D6">
        <w:rPr>
          <w:i/>
          <w:iCs/>
          <w:lang w:val="uk-UA"/>
        </w:rPr>
        <w:t xml:space="preserve">Участь у спільних підприємствах» </w:t>
      </w:r>
      <w:r w:rsidRPr="00F829D6">
        <w:rPr>
          <w:lang w:val="uk-UA"/>
        </w:rPr>
        <w:t xml:space="preserve">(МСБО 31). Це вирівнює облік прав та обов'язків інвесторів в рамках спільної угоди. Крім того, пункт МСБО 31 про використання пропорційної консолідації для спільних підприємств було скасовано. МСФЗ 11 вимагає тепер використання методу участі, який в даний час </w:t>
      </w:r>
      <w:r w:rsidRPr="001E5DC5">
        <w:rPr>
          <w:lang w:val="uk-UA"/>
        </w:rPr>
        <w:t>використовується для інвестицій в асоційовані</w:t>
      </w:r>
      <w:r w:rsidRPr="001E5DC5">
        <w:t xml:space="preserve"> </w:t>
      </w:r>
      <w:proofErr w:type="spellStart"/>
      <w:r w:rsidRPr="001E5DC5">
        <w:t>п</w:t>
      </w:r>
      <w:proofErr w:type="spellEnd"/>
      <w:r w:rsidRPr="001E5DC5">
        <w:rPr>
          <w:lang w:val="uk-UA"/>
        </w:rPr>
        <w:t>і</w:t>
      </w:r>
      <w:proofErr w:type="spellStart"/>
      <w:r w:rsidRPr="001E5DC5">
        <w:t>дпри</w:t>
      </w:r>
      <w:proofErr w:type="spellEnd"/>
      <w:r w:rsidRPr="001E5DC5">
        <w:rPr>
          <w:lang w:val="uk-UA"/>
        </w:rPr>
        <w:t>є</w:t>
      </w:r>
      <w:proofErr w:type="spellStart"/>
      <w:r w:rsidRPr="001E5DC5">
        <w:t>мства</w:t>
      </w:r>
      <w:proofErr w:type="spellEnd"/>
      <w:r w:rsidRPr="00F829D6">
        <w:rPr>
          <w:lang w:val="uk-UA"/>
        </w:rPr>
        <w:t xml:space="preserve"> </w:t>
      </w:r>
    </w:p>
    <w:p w:rsidR="00757479" w:rsidRDefault="00757479" w:rsidP="00757479">
      <w:pPr>
        <w:pStyle w:val="1"/>
        <w:rPr>
          <w:rFonts w:ascii="Times New Roman" w:hAnsi="Times New Roman"/>
          <w:sz w:val="24"/>
          <w:lang w:val="uk-UA"/>
        </w:rPr>
      </w:pPr>
      <w:bookmarkStart w:id="47" w:name="_Toc414904800"/>
      <w:r w:rsidRPr="003E69B5">
        <w:rPr>
          <w:rFonts w:ascii="Times New Roman" w:hAnsi="Times New Roman"/>
          <w:sz w:val="24"/>
          <w:lang w:val="uk-UA"/>
        </w:rPr>
        <w:t>Пр</w:t>
      </w:r>
      <w:r>
        <w:rPr>
          <w:rFonts w:ascii="Times New Roman" w:hAnsi="Times New Roman"/>
          <w:sz w:val="24"/>
          <w:lang w:val="uk-UA"/>
        </w:rPr>
        <w:t xml:space="preserve">имітка </w:t>
      </w:r>
      <w:r w:rsidRPr="00E511DA">
        <w:rPr>
          <w:rFonts w:ascii="Times New Roman" w:hAnsi="Times New Roman"/>
          <w:sz w:val="24"/>
        </w:rPr>
        <w:t>4</w:t>
      </w:r>
      <w:r w:rsidRPr="003E69B5">
        <w:rPr>
          <w:rFonts w:ascii="Times New Roman" w:hAnsi="Times New Roman"/>
          <w:sz w:val="24"/>
          <w:lang w:val="uk-UA"/>
        </w:rPr>
        <w:t xml:space="preserve"> </w:t>
      </w:r>
      <w:r>
        <w:rPr>
          <w:rFonts w:ascii="Times New Roman" w:hAnsi="Times New Roman"/>
          <w:sz w:val="24"/>
          <w:lang w:val="uk-UA"/>
        </w:rPr>
        <w:t>.</w:t>
      </w:r>
      <w:r w:rsidRPr="003E69B5">
        <w:rPr>
          <w:rFonts w:ascii="Times New Roman" w:hAnsi="Times New Roman"/>
          <w:sz w:val="24"/>
          <w:lang w:val="uk-UA"/>
        </w:rPr>
        <w:t xml:space="preserve"> «</w:t>
      </w:r>
      <w:proofErr w:type="spellStart"/>
      <w:r w:rsidRPr="00E511DA">
        <w:rPr>
          <w:rFonts w:ascii="Times New Roman" w:hAnsi="Times New Roman"/>
          <w:sz w:val="24"/>
        </w:rPr>
        <w:t>Нематер</w:t>
      </w:r>
      <w:proofErr w:type="spellEnd"/>
      <w:r>
        <w:rPr>
          <w:rFonts w:ascii="Times New Roman" w:hAnsi="Times New Roman"/>
          <w:sz w:val="24"/>
          <w:lang w:val="uk-UA"/>
        </w:rPr>
        <w:t>і</w:t>
      </w:r>
      <w:proofErr w:type="spellStart"/>
      <w:r w:rsidRPr="00E511DA">
        <w:rPr>
          <w:rFonts w:ascii="Times New Roman" w:hAnsi="Times New Roman"/>
          <w:sz w:val="24"/>
        </w:rPr>
        <w:t>альн</w:t>
      </w:r>
      <w:proofErr w:type="spellEnd"/>
      <w:r>
        <w:rPr>
          <w:rFonts w:ascii="Times New Roman" w:hAnsi="Times New Roman"/>
          <w:sz w:val="24"/>
          <w:lang w:val="uk-UA"/>
        </w:rPr>
        <w:t>і</w:t>
      </w:r>
      <w:r w:rsidRPr="00E511DA">
        <w:rPr>
          <w:rFonts w:ascii="Times New Roman" w:hAnsi="Times New Roman"/>
          <w:sz w:val="24"/>
        </w:rPr>
        <w:t xml:space="preserve"> </w:t>
      </w:r>
      <w:proofErr w:type="spellStart"/>
      <w:r w:rsidRPr="00E511DA">
        <w:rPr>
          <w:rFonts w:ascii="Times New Roman" w:hAnsi="Times New Roman"/>
          <w:sz w:val="24"/>
        </w:rPr>
        <w:t>активи</w:t>
      </w:r>
      <w:proofErr w:type="spellEnd"/>
      <w:r>
        <w:rPr>
          <w:rFonts w:ascii="Times New Roman" w:hAnsi="Times New Roman"/>
          <w:sz w:val="24"/>
          <w:lang w:val="uk-UA"/>
        </w:rPr>
        <w:t xml:space="preserve"> (р. 1000-1002, ф. Баланс (Звіт про фінансовий стан)»</w:t>
      </w:r>
      <w:bookmarkEnd w:id="47"/>
    </w:p>
    <w:p w:rsidR="00757479" w:rsidRPr="00E511DA" w:rsidRDefault="00757479" w:rsidP="00757479">
      <w:pPr>
        <w:rPr>
          <w:lang w:val="uk-UA"/>
        </w:rPr>
      </w:pPr>
      <w:r>
        <w:rPr>
          <w:lang w:val="uk-UA"/>
        </w:rPr>
        <w:t>Нематеріальні активи на балансі підприємства відсутні.</w:t>
      </w:r>
    </w:p>
    <w:p w:rsidR="00757479" w:rsidRDefault="00757479" w:rsidP="00757479">
      <w:pPr>
        <w:widowControl w:val="0"/>
        <w:autoSpaceDE w:val="0"/>
        <w:snapToGrid w:val="0"/>
        <w:jc w:val="right"/>
        <w:rPr>
          <w:b/>
          <w:bCs/>
          <w:i/>
          <w:iCs/>
          <w:sz w:val="20"/>
          <w:szCs w:val="20"/>
          <w:lang w:val="uk-UA"/>
        </w:rPr>
      </w:pPr>
    </w:p>
    <w:p w:rsidR="00757479" w:rsidRPr="003E69B5" w:rsidRDefault="00757479" w:rsidP="00757479">
      <w:pPr>
        <w:pStyle w:val="1"/>
        <w:rPr>
          <w:rFonts w:ascii="Times New Roman" w:hAnsi="Times New Roman"/>
          <w:sz w:val="24"/>
          <w:lang w:val="uk-UA"/>
        </w:rPr>
      </w:pPr>
      <w:bookmarkStart w:id="48" w:name="_Toc351984696"/>
      <w:bookmarkStart w:id="49" w:name="_Toc414904801"/>
      <w:r w:rsidRPr="003E69B5">
        <w:rPr>
          <w:rFonts w:ascii="Times New Roman" w:hAnsi="Times New Roman"/>
          <w:sz w:val="24"/>
          <w:lang w:val="uk-UA"/>
        </w:rPr>
        <w:t>Пр</w:t>
      </w:r>
      <w:r>
        <w:rPr>
          <w:rFonts w:ascii="Times New Roman" w:hAnsi="Times New Roman"/>
          <w:sz w:val="24"/>
          <w:lang w:val="uk-UA"/>
        </w:rPr>
        <w:t>имітка 5</w:t>
      </w:r>
      <w:r w:rsidRPr="003E69B5">
        <w:rPr>
          <w:rFonts w:ascii="Times New Roman" w:hAnsi="Times New Roman"/>
          <w:sz w:val="24"/>
          <w:lang w:val="uk-UA"/>
        </w:rPr>
        <w:t xml:space="preserve"> </w:t>
      </w:r>
      <w:r>
        <w:rPr>
          <w:rFonts w:ascii="Times New Roman" w:hAnsi="Times New Roman"/>
          <w:sz w:val="24"/>
          <w:lang w:val="uk-UA"/>
        </w:rPr>
        <w:t>.</w:t>
      </w:r>
      <w:r w:rsidRPr="003E69B5">
        <w:rPr>
          <w:rFonts w:ascii="Times New Roman" w:hAnsi="Times New Roman"/>
          <w:sz w:val="24"/>
          <w:lang w:val="uk-UA"/>
        </w:rPr>
        <w:t xml:space="preserve"> «Основні засоби</w:t>
      </w:r>
      <w:bookmarkEnd w:id="48"/>
      <w:r>
        <w:rPr>
          <w:rFonts w:ascii="Times New Roman" w:hAnsi="Times New Roman"/>
          <w:sz w:val="24"/>
          <w:lang w:val="uk-UA"/>
        </w:rPr>
        <w:t xml:space="preserve"> (р. 1010-1012, ф. Баланс (Звіт про фінансовий стан) )»</w:t>
      </w:r>
      <w:bookmarkEnd w:id="49"/>
    </w:p>
    <w:p w:rsidR="00757479" w:rsidRDefault="00757479" w:rsidP="0043428C">
      <w:pPr>
        <w:pStyle w:val="Default"/>
        <w:ind w:firstLine="708"/>
        <w:rPr>
          <w:bCs/>
          <w:lang w:val="uk-UA"/>
        </w:rPr>
      </w:pPr>
      <w:r>
        <w:rPr>
          <w:bCs/>
          <w:lang w:val="uk-UA"/>
        </w:rPr>
        <w:t>Усі аспекти облікової політики Основних засобів описано в Примітці 1.2</w:t>
      </w:r>
    </w:p>
    <w:p w:rsidR="00757479" w:rsidRDefault="00757479" w:rsidP="00757479">
      <w:pPr>
        <w:pStyle w:val="Default"/>
        <w:rPr>
          <w:bCs/>
          <w:lang w:val="uk-UA"/>
        </w:rPr>
      </w:pPr>
      <w:r>
        <w:rPr>
          <w:bCs/>
          <w:lang w:val="uk-UA"/>
        </w:rPr>
        <w:t>Відомості щодо руху основних засобів в 201</w:t>
      </w:r>
      <w:r w:rsidR="00F07780">
        <w:rPr>
          <w:bCs/>
          <w:lang w:val="uk-UA"/>
        </w:rPr>
        <w:t>4</w:t>
      </w:r>
      <w:r>
        <w:rPr>
          <w:bCs/>
          <w:lang w:val="uk-UA"/>
        </w:rPr>
        <w:t>, 201</w:t>
      </w:r>
      <w:r w:rsidR="00F07780">
        <w:rPr>
          <w:bCs/>
          <w:lang w:val="uk-UA"/>
        </w:rPr>
        <w:t>5</w:t>
      </w:r>
      <w:r>
        <w:rPr>
          <w:bCs/>
          <w:lang w:val="uk-UA"/>
        </w:rPr>
        <w:t xml:space="preserve"> роках наведено  в таблиці 4.</w:t>
      </w:r>
    </w:p>
    <w:p w:rsidR="00757479" w:rsidRDefault="00757479" w:rsidP="00757479">
      <w:pPr>
        <w:pStyle w:val="Default"/>
        <w:rPr>
          <w:bCs/>
          <w:lang w:val="uk-UA"/>
        </w:rPr>
      </w:pPr>
      <w:r>
        <w:rPr>
          <w:bCs/>
          <w:lang w:val="uk-UA"/>
        </w:rPr>
        <w:t xml:space="preserve"> В 201</w:t>
      </w:r>
      <w:r w:rsidR="00F07780">
        <w:rPr>
          <w:bCs/>
          <w:lang w:val="uk-UA"/>
        </w:rPr>
        <w:t>4</w:t>
      </w:r>
      <w:r>
        <w:rPr>
          <w:bCs/>
          <w:lang w:val="uk-UA"/>
        </w:rPr>
        <w:t>, 201</w:t>
      </w:r>
      <w:r w:rsidR="00F07780">
        <w:rPr>
          <w:bCs/>
          <w:lang w:val="uk-UA"/>
        </w:rPr>
        <w:t>5</w:t>
      </w:r>
      <w:r>
        <w:rPr>
          <w:bCs/>
          <w:lang w:val="uk-UA"/>
        </w:rPr>
        <w:t xml:space="preserve">  роках  в Товаристві не було активів класифікованих Товариством як активи призначені для продажу:</w:t>
      </w:r>
    </w:p>
    <w:p w:rsidR="00757479" w:rsidRDefault="00757479" w:rsidP="00757479">
      <w:pPr>
        <w:pStyle w:val="Default"/>
        <w:jc w:val="both"/>
        <w:rPr>
          <w:bCs/>
          <w:lang w:val="uk-UA"/>
        </w:rPr>
      </w:pPr>
      <w:r>
        <w:rPr>
          <w:bCs/>
          <w:lang w:val="uk-UA"/>
        </w:rPr>
        <w:t xml:space="preserve"> </w:t>
      </w:r>
      <w:r w:rsidR="0043428C">
        <w:rPr>
          <w:bCs/>
          <w:lang w:val="uk-UA"/>
        </w:rPr>
        <w:tab/>
      </w:r>
      <w:r>
        <w:rPr>
          <w:bCs/>
          <w:lang w:val="uk-UA"/>
        </w:rPr>
        <w:t>В поточному періоді Товариство не проводило переоцінок основних засобів і перерахунку корисності об</w:t>
      </w:r>
      <w:r>
        <w:rPr>
          <w:bCs/>
        </w:rPr>
        <w:t>’</w:t>
      </w:r>
      <w:proofErr w:type="spellStart"/>
      <w:r>
        <w:rPr>
          <w:bCs/>
          <w:lang w:val="uk-UA"/>
        </w:rPr>
        <w:t>єктів</w:t>
      </w:r>
      <w:proofErr w:type="spellEnd"/>
      <w:r>
        <w:rPr>
          <w:bCs/>
          <w:lang w:val="uk-UA"/>
        </w:rPr>
        <w:t>.</w:t>
      </w:r>
    </w:p>
    <w:p w:rsidR="00757479" w:rsidRDefault="00757479" w:rsidP="00757479">
      <w:pPr>
        <w:pStyle w:val="Default"/>
        <w:jc w:val="both"/>
        <w:rPr>
          <w:bCs/>
          <w:lang w:val="uk-UA"/>
        </w:rPr>
      </w:pPr>
    </w:p>
    <w:p w:rsidR="00757479" w:rsidRDefault="00757479" w:rsidP="00757479">
      <w:pPr>
        <w:widowControl w:val="0"/>
        <w:autoSpaceDE w:val="0"/>
        <w:snapToGrid w:val="0"/>
        <w:ind w:firstLine="540"/>
        <w:jc w:val="both"/>
        <w:rPr>
          <w:bCs/>
          <w:lang w:val="uk-UA"/>
        </w:rPr>
      </w:pPr>
      <w:r>
        <w:rPr>
          <w:bCs/>
          <w:lang w:val="uk-UA"/>
        </w:rPr>
        <w:t xml:space="preserve">В  ряд. 1010,1011,1012 звіту про фінансовий стан (балансу)- відображено інформацію відносно основних засобів виробничого характеру. Переоцінка вартості основних засобів </w:t>
      </w:r>
      <w:r>
        <w:rPr>
          <w:color w:val="000000"/>
          <w:lang w:val="uk-UA"/>
        </w:rPr>
        <w:t>Товариством</w:t>
      </w:r>
      <w:r>
        <w:rPr>
          <w:bCs/>
          <w:lang w:val="uk-UA"/>
        </w:rPr>
        <w:t xml:space="preserve"> в зв’язку з переходом МСФЗ  не проводилася за недоцільністю.  Основні засоби обліковуються за амортизованою вартістю.</w:t>
      </w:r>
    </w:p>
    <w:p w:rsidR="00757479" w:rsidRDefault="00757479" w:rsidP="00757479">
      <w:pPr>
        <w:widowControl w:val="0"/>
        <w:autoSpaceDE w:val="0"/>
        <w:snapToGrid w:val="0"/>
        <w:ind w:firstLine="540"/>
        <w:jc w:val="both"/>
        <w:rPr>
          <w:bCs/>
          <w:lang w:val="uk-UA"/>
        </w:rPr>
      </w:pPr>
    </w:p>
    <w:p w:rsidR="00757479" w:rsidRPr="006F20A3" w:rsidRDefault="00757479" w:rsidP="00757479">
      <w:pPr>
        <w:widowControl w:val="0"/>
        <w:autoSpaceDE w:val="0"/>
        <w:snapToGrid w:val="0"/>
        <w:jc w:val="right"/>
        <w:rPr>
          <w:bCs/>
          <w:iCs/>
          <w:lang w:val="uk-UA"/>
        </w:rPr>
      </w:pPr>
      <w:r w:rsidRPr="006F20A3">
        <w:rPr>
          <w:bCs/>
          <w:iCs/>
          <w:lang w:val="uk-UA"/>
        </w:rPr>
        <w:t>Таблиця 1, (тис. грн.)</w:t>
      </w:r>
    </w:p>
    <w:p w:rsidR="00757479" w:rsidRPr="00683F21" w:rsidRDefault="00757479" w:rsidP="00757479">
      <w:pPr>
        <w:widowControl w:val="0"/>
        <w:autoSpaceDE w:val="0"/>
        <w:snapToGrid w:val="0"/>
        <w:jc w:val="right"/>
        <w:rPr>
          <w:b/>
          <w:bCs/>
          <w:iCs/>
          <w:sz w:val="20"/>
          <w:szCs w:val="20"/>
          <w:lang w:val="uk-UA"/>
        </w:rPr>
      </w:pPr>
    </w:p>
    <w:tbl>
      <w:tblPr>
        <w:tblpPr w:leftFromText="180" w:rightFromText="180" w:vertAnchor="text" w:tblpXSpec="center" w:tblpY="1"/>
        <w:tblOverlap w:val="never"/>
        <w:tblW w:w="10134" w:type="dxa"/>
        <w:tblLayout w:type="fixed"/>
        <w:tblLook w:val="0000"/>
      </w:tblPr>
      <w:tblGrid>
        <w:gridCol w:w="1951"/>
        <w:gridCol w:w="1294"/>
        <w:gridCol w:w="690"/>
        <w:gridCol w:w="1068"/>
        <w:gridCol w:w="997"/>
        <w:gridCol w:w="954"/>
        <w:gridCol w:w="1229"/>
        <w:gridCol w:w="997"/>
        <w:gridCol w:w="954"/>
      </w:tblGrid>
      <w:tr w:rsidR="00757479" w:rsidRPr="00683F21" w:rsidTr="00AE42F7">
        <w:trPr>
          <w:trHeight w:val="720"/>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Групи основних засобів</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Залишок на початок року</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Надійшло за рік</w:t>
            </w:r>
          </w:p>
        </w:tc>
        <w:tc>
          <w:tcPr>
            <w:tcW w:w="1951" w:type="dxa"/>
            <w:gridSpan w:val="2"/>
            <w:tcBorders>
              <w:top w:val="single" w:sz="4" w:space="0" w:color="auto"/>
              <w:left w:val="nil"/>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Вибуло за рік</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proofErr w:type="spellStart"/>
            <w:r w:rsidRPr="00683F21">
              <w:rPr>
                <w:sz w:val="20"/>
                <w:szCs w:val="20"/>
                <w:lang w:val="uk-UA" w:eastAsia="ru-RU"/>
              </w:rPr>
              <w:t>Нараховано</w:t>
            </w:r>
            <w:proofErr w:type="spellEnd"/>
            <w:r w:rsidRPr="00683F21">
              <w:rPr>
                <w:sz w:val="20"/>
                <w:szCs w:val="20"/>
                <w:lang w:val="uk-UA" w:eastAsia="ru-RU"/>
              </w:rPr>
              <w:t xml:space="preserve"> амортизації за рік</w:t>
            </w:r>
          </w:p>
        </w:tc>
        <w:tc>
          <w:tcPr>
            <w:tcW w:w="1951" w:type="dxa"/>
            <w:gridSpan w:val="2"/>
            <w:tcBorders>
              <w:top w:val="single" w:sz="4" w:space="0" w:color="auto"/>
              <w:left w:val="nil"/>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Залишок на кінець року</w:t>
            </w:r>
          </w:p>
        </w:tc>
      </w:tr>
      <w:tr w:rsidR="00757479" w:rsidRPr="00683F21" w:rsidTr="00AE42F7">
        <w:trPr>
          <w:trHeight w:val="645"/>
        </w:trPr>
        <w:tc>
          <w:tcPr>
            <w:tcW w:w="1951" w:type="dxa"/>
            <w:vMerge/>
            <w:tcBorders>
              <w:top w:val="single" w:sz="4" w:space="0" w:color="auto"/>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1294" w:type="dxa"/>
            <w:vMerge w:val="restart"/>
            <w:tcBorders>
              <w:top w:val="nil"/>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первісна (</w:t>
            </w:r>
            <w:proofErr w:type="spellStart"/>
            <w:r w:rsidRPr="00683F21">
              <w:rPr>
                <w:sz w:val="20"/>
                <w:szCs w:val="20"/>
                <w:lang w:val="uk-UA" w:eastAsia="ru-RU"/>
              </w:rPr>
              <w:t>переоці-</w:t>
            </w:r>
            <w:proofErr w:type="spellEnd"/>
            <w:r w:rsidRPr="00683F21">
              <w:rPr>
                <w:sz w:val="20"/>
                <w:szCs w:val="20"/>
                <w:lang w:val="uk-UA" w:eastAsia="ru-RU"/>
              </w:rPr>
              <w:br/>
            </w:r>
            <w:proofErr w:type="spellStart"/>
            <w:r w:rsidRPr="00683F21">
              <w:rPr>
                <w:sz w:val="20"/>
                <w:szCs w:val="20"/>
                <w:lang w:val="uk-UA" w:eastAsia="ru-RU"/>
              </w:rPr>
              <w:t>нена</w:t>
            </w:r>
            <w:proofErr w:type="spellEnd"/>
            <w:r w:rsidRPr="00683F21">
              <w:rPr>
                <w:sz w:val="20"/>
                <w:szCs w:val="20"/>
                <w:lang w:val="uk-UA" w:eastAsia="ru-RU"/>
              </w:rPr>
              <w:t>) вартість</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знос</w:t>
            </w:r>
          </w:p>
        </w:tc>
        <w:tc>
          <w:tcPr>
            <w:tcW w:w="1068" w:type="dxa"/>
            <w:vMerge/>
            <w:tcBorders>
              <w:top w:val="single" w:sz="4" w:space="0" w:color="auto"/>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997" w:type="dxa"/>
            <w:vMerge w:val="restart"/>
            <w:tcBorders>
              <w:top w:val="nil"/>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первісна (</w:t>
            </w:r>
            <w:proofErr w:type="spellStart"/>
            <w:r w:rsidRPr="00683F21">
              <w:rPr>
                <w:sz w:val="20"/>
                <w:szCs w:val="20"/>
                <w:lang w:val="uk-UA" w:eastAsia="ru-RU"/>
              </w:rPr>
              <w:t>переоці-</w:t>
            </w:r>
            <w:proofErr w:type="spellEnd"/>
            <w:r w:rsidRPr="00683F21">
              <w:rPr>
                <w:sz w:val="20"/>
                <w:szCs w:val="20"/>
                <w:lang w:val="uk-UA" w:eastAsia="ru-RU"/>
              </w:rPr>
              <w:br/>
            </w:r>
            <w:proofErr w:type="spellStart"/>
            <w:r w:rsidRPr="00683F21">
              <w:rPr>
                <w:sz w:val="20"/>
                <w:szCs w:val="20"/>
                <w:lang w:val="uk-UA" w:eastAsia="ru-RU"/>
              </w:rPr>
              <w:t>нена</w:t>
            </w:r>
            <w:proofErr w:type="spellEnd"/>
            <w:r w:rsidRPr="00683F21">
              <w:rPr>
                <w:sz w:val="20"/>
                <w:szCs w:val="20"/>
                <w:lang w:val="uk-UA" w:eastAsia="ru-RU"/>
              </w:rPr>
              <w:t>) вартість</w:t>
            </w:r>
          </w:p>
        </w:tc>
        <w:tc>
          <w:tcPr>
            <w:tcW w:w="954" w:type="dxa"/>
            <w:vMerge w:val="restart"/>
            <w:tcBorders>
              <w:top w:val="nil"/>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знос</w:t>
            </w:r>
          </w:p>
        </w:tc>
        <w:tc>
          <w:tcPr>
            <w:tcW w:w="1229" w:type="dxa"/>
            <w:vMerge/>
            <w:tcBorders>
              <w:top w:val="single" w:sz="4" w:space="0" w:color="auto"/>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997" w:type="dxa"/>
            <w:vMerge w:val="restart"/>
            <w:tcBorders>
              <w:top w:val="nil"/>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первісна (</w:t>
            </w:r>
            <w:proofErr w:type="spellStart"/>
            <w:r w:rsidRPr="00683F21">
              <w:rPr>
                <w:sz w:val="20"/>
                <w:szCs w:val="20"/>
                <w:lang w:val="uk-UA" w:eastAsia="ru-RU"/>
              </w:rPr>
              <w:t>переоці-</w:t>
            </w:r>
            <w:proofErr w:type="spellEnd"/>
            <w:r w:rsidRPr="00683F21">
              <w:rPr>
                <w:sz w:val="20"/>
                <w:szCs w:val="20"/>
                <w:lang w:val="uk-UA" w:eastAsia="ru-RU"/>
              </w:rPr>
              <w:br/>
            </w:r>
            <w:proofErr w:type="spellStart"/>
            <w:r w:rsidRPr="00683F21">
              <w:rPr>
                <w:sz w:val="20"/>
                <w:szCs w:val="20"/>
                <w:lang w:val="uk-UA" w:eastAsia="ru-RU"/>
              </w:rPr>
              <w:t>нена</w:t>
            </w:r>
            <w:proofErr w:type="spellEnd"/>
            <w:r w:rsidRPr="00683F21">
              <w:rPr>
                <w:sz w:val="20"/>
                <w:szCs w:val="20"/>
                <w:lang w:val="uk-UA" w:eastAsia="ru-RU"/>
              </w:rPr>
              <w:t>) вартість</w:t>
            </w:r>
          </w:p>
        </w:tc>
        <w:tc>
          <w:tcPr>
            <w:tcW w:w="954" w:type="dxa"/>
            <w:vMerge w:val="restart"/>
            <w:tcBorders>
              <w:top w:val="nil"/>
              <w:left w:val="single" w:sz="4" w:space="0" w:color="auto"/>
              <w:bottom w:val="single" w:sz="4" w:space="0" w:color="auto"/>
              <w:right w:val="single" w:sz="4" w:space="0" w:color="auto"/>
            </w:tcBorders>
            <w:shd w:val="clear" w:color="auto" w:fill="auto"/>
            <w:vAlign w:val="center"/>
          </w:tcPr>
          <w:p w:rsidR="00757479" w:rsidRPr="00683F21" w:rsidRDefault="00757479" w:rsidP="00AE42F7">
            <w:pPr>
              <w:suppressAutoHyphens w:val="0"/>
              <w:jc w:val="center"/>
              <w:rPr>
                <w:sz w:val="20"/>
                <w:szCs w:val="20"/>
                <w:lang w:val="uk-UA" w:eastAsia="ru-RU"/>
              </w:rPr>
            </w:pPr>
            <w:r w:rsidRPr="00683F21">
              <w:rPr>
                <w:sz w:val="20"/>
                <w:szCs w:val="20"/>
                <w:lang w:val="uk-UA" w:eastAsia="ru-RU"/>
              </w:rPr>
              <w:t>знос</w:t>
            </w:r>
          </w:p>
        </w:tc>
      </w:tr>
      <w:tr w:rsidR="00757479" w:rsidRPr="00683F21" w:rsidTr="00AE42F7">
        <w:trPr>
          <w:trHeight w:val="870"/>
        </w:trPr>
        <w:tc>
          <w:tcPr>
            <w:tcW w:w="1951" w:type="dxa"/>
            <w:vMerge/>
            <w:tcBorders>
              <w:top w:val="single" w:sz="4" w:space="0" w:color="auto"/>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1294" w:type="dxa"/>
            <w:vMerge/>
            <w:tcBorders>
              <w:top w:val="nil"/>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690" w:type="dxa"/>
            <w:vMerge/>
            <w:tcBorders>
              <w:top w:val="nil"/>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1068" w:type="dxa"/>
            <w:vMerge/>
            <w:tcBorders>
              <w:top w:val="single" w:sz="4" w:space="0" w:color="auto"/>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997" w:type="dxa"/>
            <w:vMerge/>
            <w:tcBorders>
              <w:top w:val="nil"/>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954" w:type="dxa"/>
            <w:vMerge/>
            <w:tcBorders>
              <w:top w:val="nil"/>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997" w:type="dxa"/>
            <w:vMerge/>
            <w:tcBorders>
              <w:top w:val="nil"/>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c>
          <w:tcPr>
            <w:tcW w:w="954" w:type="dxa"/>
            <w:vMerge/>
            <w:tcBorders>
              <w:top w:val="nil"/>
              <w:left w:val="single" w:sz="4" w:space="0" w:color="auto"/>
              <w:bottom w:val="single" w:sz="4" w:space="0" w:color="auto"/>
              <w:right w:val="single" w:sz="4" w:space="0" w:color="auto"/>
            </w:tcBorders>
            <w:vAlign w:val="center"/>
          </w:tcPr>
          <w:p w:rsidR="00757479" w:rsidRPr="00683F21" w:rsidRDefault="00757479" w:rsidP="00AE42F7">
            <w:pPr>
              <w:suppressAutoHyphens w:val="0"/>
              <w:rPr>
                <w:sz w:val="20"/>
                <w:szCs w:val="20"/>
                <w:lang w:val="uk-UA" w:eastAsia="ru-RU"/>
              </w:rPr>
            </w:pPr>
          </w:p>
        </w:tc>
      </w:tr>
      <w:tr w:rsidR="00757479" w:rsidRPr="00757479" w:rsidTr="00AE42F7">
        <w:trPr>
          <w:trHeight w:val="240"/>
        </w:trPr>
        <w:tc>
          <w:tcPr>
            <w:tcW w:w="1951" w:type="dxa"/>
            <w:tcBorders>
              <w:top w:val="nil"/>
              <w:left w:val="single" w:sz="4" w:space="0" w:color="auto"/>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1</w:t>
            </w:r>
          </w:p>
        </w:tc>
        <w:tc>
          <w:tcPr>
            <w:tcW w:w="1294"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3</w:t>
            </w:r>
          </w:p>
        </w:tc>
        <w:tc>
          <w:tcPr>
            <w:tcW w:w="690"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4</w:t>
            </w:r>
          </w:p>
        </w:tc>
        <w:tc>
          <w:tcPr>
            <w:tcW w:w="1068"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5</w:t>
            </w:r>
          </w:p>
        </w:tc>
        <w:tc>
          <w:tcPr>
            <w:tcW w:w="997"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8</w:t>
            </w:r>
          </w:p>
        </w:tc>
        <w:tc>
          <w:tcPr>
            <w:tcW w:w="954"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9</w:t>
            </w:r>
          </w:p>
        </w:tc>
        <w:tc>
          <w:tcPr>
            <w:tcW w:w="1229"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10</w:t>
            </w:r>
          </w:p>
        </w:tc>
        <w:tc>
          <w:tcPr>
            <w:tcW w:w="997"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14</w:t>
            </w:r>
          </w:p>
        </w:tc>
        <w:tc>
          <w:tcPr>
            <w:tcW w:w="954" w:type="dxa"/>
            <w:tcBorders>
              <w:top w:val="nil"/>
              <w:left w:val="nil"/>
              <w:bottom w:val="single" w:sz="4" w:space="0" w:color="auto"/>
              <w:right w:val="single" w:sz="4" w:space="0" w:color="auto"/>
            </w:tcBorders>
            <w:shd w:val="clear" w:color="auto" w:fill="auto"/>
            <w:vAlign w:val="bottom"/>
          </w:tcPr>
          <w:p w:rsidR="00757479" w:rsidRPr="00757479" w:rsidRDefault="00757479" w:rsidP="00AE42F7">
            <w:pPr>
              <w:suppressAutoHyphens w:val="0"/>
              <w:jc w:val="center"/>
              <w:rPr>
                <w:sz w:val="20"/>
                <w:szCs w:val="20"/>
                <w:lang w:val="uk-UA" w:eastAsia="ru-RU"/>
              </w:rPr>
            </w:pPr>
            <w:r w:rsidRPr="00757479">
              <w:rPr>
                <w:sz w:val="20"/>
                <w:szCs w:val="20"/>
                <w:lang w:val="uk-UA" w:eastAsia="ru-RU"/>
              </w:rPr>
              <w:t>15</w:t>
            </w:r>
          </w:p>
        </w:tc>
      </w:tr>
      <w:tr w:rsidR="00757479" w:rsidRPr="00757479" w:rsidTr="00AE42F7">
        <w:trPr>
          <w:trHeight w:val="240"/>
        </w:trPr>
        <w:tc>
          <w:tcPr>
            <w:tcW w:w="10134" w:type="dxa"/>
            <w:gridSpan w:val="9"/>
            <w:tcBorders>
              <w:top w:val="nil"/>
              <w:left w:val="single" w:sz="4" w:space="0" w:color="auto"/>
              <w:bottom w:val="single" w:sz="4" w:space="0" w:color="auto"/>
              <w:right w:val="single" w:sz="4" w:space="0" w:color="auto"/>
            </w:tcBorders>
            <w:shd w:val="clear" w:color="auto" w:fill="FFFF00"/>
            <w:vAlign w:val="bottom"/>
          </w:tcPr>
          <w:p w:rsidR="00757479" w:rsidRPr="00757479" w:rsidRDefault="00757479" w:rsidP="00AE42F7">
            <w:pPr>
              <w:suppressAutoHyphens w:val="0"/>
              <w:jc w:val="center"/>
              <w:rPr>
                <w:rFonts w:ascii="Arial" w:hAnsi="Arial"/>
                <w:b/>
                <w:sz w:val="20"/>
                <w:szCs w:val="20"/>
                <w:lang w:val="uk-UA" w:eastAsia="ru-RU"/>
              </w:rPr>
            </w:pPr>
            <w:r w:rsidRPr="00757479">
              <w:rPr>
                <w:b/>
                <w:sz w:val="20"/>
                <w:szCs w:val="20"/>
                <w:lang w:val="uk-UA" w:eastAsia="ru-RU"/>
              </w:rPr>
              <w:t>201</w:t>
            </w:r>
            <w:r w:rsidR="00F07780">
              <w:rPr>
                <w:b/>
                <w:sz w:val="20"/>
                <w:szCs w:val="20"/>
                <w:lang w:val="uk-UA" w:eastAsia="ru-RU"/>
              </w:rPr>
              <w:t>4</w:t>
            </w:r>
          </w:p>
        </w:tc>
      </w:tr>
      <w:tr w:rsidR="00757479" w:rsidRPr="00757479" w:rsidTr="00AE42F7">
        <w:trPr>
          <w:trHeight w:val="240"/>
        </w:trPr>
        <w:tc>
          <w:tcPr>
            <w:tcW w:w="1951" w:type="dxa"/>
            <w:tcBorders>
              <w:top w:val="nil"/>
              <w:left w:val="single" w:sz="4" w:space="0" w:color="auto"/>
              <w:bottom w:val="single" w:sz="4" w:space="0" w:color="auto"/>
              <w:right w:val="single" w:sz="4" w:space="0" w:color="auto"/>
            </w:tcBorders>
            <w:shd w:val="clear" w:color="auto" w:fill="auto"/>
            <w:vAlign w:val="bottom"/>
          </w:tcPr>
          <w:p w:rsidR="00757479" w:rsidRPr="00757479" w:rsidRDefault="00757479" w:rsidP="00AE42F7">
            <w:pPr>
              <w:suppressAutoHyphens w:val="0"/>
              <w:rPr>
                <w:sz w:val="20"/>
                <w:szCs w:val="20"/>
                <w:lang w:val="uk-UA" w:eastAsia="ru-RU"/>
              </w:rPr>
            </w:pPr>
            <w:r w:rsidRPr="00757479">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shd w:val="clear" w:color="auto" w:fill="auto"/>
            <w:vAlign w:val="center"/>
          </w:tcPr>
          <w:p w:rsidR="00757479" w:rsidRPr="00757479" w:rsidRDefault="00892BF7" w:rsidP="00AE42F7">
            <w:pPr>
              <w:suppressAutoHyphens w:val="0"/>
              <w:jc w:val="center"/>
              <w:rPr>
                <w:sz w:val="20"/>
                <w:szCs w:val="20"/>
                <w:lang w:val="uk-UA" w:eastAsia="ru-RU"/>
              </w:rPr>
            </w:pPr>
            <w:r>
              <w:rPr>
                <w:sz w:val="20"/>
                <w:szCs w:val="20"/>
                <w:lang w:val="uk-UA" w:eastAsia="ru-RU"/>
              </w:rPr>
              <w:t>127</w:t>
            </w:r>
          </w:p>
        </w:tc>
        <w:tc>
          <w:tcPr>
            <w:tcW w:w="690" w:type="dxa"/>
            <w:tcBorders>
              <w:top w:val="nil"/>
              <w:left w:val="nil"/>
              <w:bottom w:val="single" w:sz="4" w:space="0" w:color="auto"/>
              <w:right w:val="single" w:sz="4" w:space="0" w:color="auto"/>
            </w:tcBorders>
            <w:shd w:val="clear" w:color="auto" w:fill="auto"/>
            <w:vAlign w:val="center"/>
          </w:tcPr>
          <w:p w:rsidR="00757479" w:rsidRPr="00757479" w:rsidRDefault="00892BF7" w:rsidP="00AE42F7">
            <w:pPr>
              <w:suppressAutoHyphens w:val="0"/>
              <w:jc w:val="center"/>
              <w:rPr>
                <w:sz w:val="20"/>
                <w:szCs w:val="20"/>
                <w:lang w:val="uk-UA" w:eastAsia="ru-RU"/>
              </w:rPr>
            </w:pPr>
            <w:r>
              <w:rPr>
                <w:sz w:val="20"/>
                <w:szCs w:val="20"/>
                <w:lang w:val="uk-UA" w:eastAsia="ru-RU"/>
              </w:rPr>
              <w:t>0</w:t>
            </w:r>
          </w:p>
        </w:tc>
        <w:tc>
          <w:tcPr>
            <w:tcW w:w="1068" w:type="dxa"/>
            <w:tcBorders>
              <w:top w:val="nil"/>
              <w:left w:val="nil"/>
              <w:bottom w:val="single" w:sz="4" w:space="0" w:color="auto"/>
              <w:right w:val="single" w:sz="4" w:space="0" w:color="auto"/>
            </w:tcBorders>
            <w:shd w:val="clear" w:color="auto" w:fill="auto"/>
            <w:vAlign w:val="center"/>
          </w:tcPr>
          <w:p w:rsidR="00757479" w:rsidRPr="00757479" w:rsidRDefault="00757479" w:rsidP="00AE42F7">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auto"/>
            <w:vAlign w:val="center"/>
          </w:tcPr>
          <w:p w:rsidR="00757479" w:rsidRPr="00757479" w:rsidRDefault="00757479" w:rsidP="00AE42F7">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auto"/>
            <w:vAlign w:val="center"/>
          </w:tcPr>
          <w:p w:rsidR="00757479" w:rsidRPr="00757479" w:rsidRDefault="00757479" w:rsidP="00AE42F7">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auto"/>
            <w:vAlign w:val="center"/>
          </w:tcPr>
          <w:p w:rsidR="00757479" w:rsidRPr="00757479" w:rsidRDefault="00757479" w:rsidP="00AE42F7">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auto"/>
            <w:vAlign w:val="center"/>
          </w:tcPr>
          <w:p w:rsidR="00757479" w:rsidRPr="00757479" w:rsidRDefault="00892BF7" w:rsidP="00AE42F7">
            <w:pPr>
              <w:suppressAutoHyphens w:val="0"/>
              <w:jc w:val="center"/>
              <w:rPr>
                <w:sz w:val="20"/>
                <w:szCs w:val="20"/>
                <w:lang w:val="uk-UA" w:eastAsia="ru-RU"/>
              </w:rPr>
            </w:pPr>
            <w:r>
              <w:rPr>
                <w:sz w:val="20"/>
                <w:szCs w:val="20"/>
                <w:lang w:val="uk-UA" w:eastAsia="ru-RU"/>
              </w:rPr>
              <w:t>127</w:t>
            </w:r>
          </w:p>
        </w:tc>
        <w:tc>
          <w:tcPr>
            <w:tcW w:w="954" w:type="dxa"/>
            <w:tcBorders>
              <w:top w:val="nil"/>
              <w:left w:val="nil"/>
              <w:bottom w:val="single" w:sz="4" w:space="0" w:color="auto"/>
              <w:right w:val="single" w:sz="4" w:space="0" w:color="auto"/>
            </w:tcBorders>
            <w:shd w:val="clear" w:color="auto" w:fill="auto"/>
            <w:vAlign w:val="center"/>
          </w:tcPr>
          <w:p w:rsidR="00757479" w:rsidRPr="00757479" w:rsidRDefault="00892BF7" w:rsidP="00AE42F7">
            <w:pPr>
              <w:suppressAutoHyphens w:val="0"/>
              <w:jc w:val="center"/>
              <w:rPr>
                <w:sz w:val="20"/>
                <w:szCs w:val="20"/>
                <w:lang w:val="uk-UA" w:eastAsia="ru-RU"/>
              </w:rPr>
            </w:pPr>
            <w:r>
              <w:rPr>
                <w:sz w:val="20"/>
                <w:szCs w:val="20"/>
                <w:lang w:val="uk-UA" w:eastAsia="ru-RU"/>
              </w:rPr>
              <w:t>0</w:t>
            </w:r>
          </w:p>
        </w:tc>
      </w:tr>
      <w:tr w:rsidR="00757479" w:rsidRPr="00757479" w:rsidTr="00AE42F7">
        <w:trPr>
          <w:trHeight w:val="240"/>
        </w:trPr>
        <w:tc>
          <w:tcPr>
            <w:tcW w:w="1951" w:type="dxa"/>
            <w:tcBorders>
              <w:top w:val="nil"/>
              <w:left w:val="single" w:sz="4" w:space="0" w:color="auto"/>
              <w:bottom w:val="single" w:sz="4" w:space="0" w:color="auto"/>
              <w:right w:val="single" w:sz="4" w:space="0" w:color="auto"/>
            </w:tcBorders>
            <w:shd w:val="clear" w:color="auto" w:fill="auto"/>
            <w:vAlign w:val="bottom"/>
          </w:tcPr>
          <w:p w:rsidR="00757479" w:rsidRPr="00757479" w:rsidRDefault="00757479" w:rsidP="00757479">
            <w:pPr>
              <w:suppressAutoHyphens w:val="0"/>
              <w:rPr>
                <w:sz w:val="20"/>
                <w:szCs w:val="20"/>
                <w:lang w:val="uk-UA" w:eastAsia="ru-RU"/>
              </w:rPr>
            </w:pPr>
            <w:r w:rsidRPr="00757479">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shd w:val="clear" w:color="auto" w:fill="auto"/>
            <w:vAlign w:val="center"/>
          </w:tcPr>
          <w:p w:rsidR="00757479" w:rsidRPr="00757479" w:rsidRDefault="00892BF7" w:rsidP="00757479">
            <w:pPr>
              <w:suppressAutoHyphens w:val="0"/>
              <w:jc w:val="center"/>
              <w:rPr>
                <w:sz w:val="20"/>
                <w:szCs w:val="20"/>
                <w:lang w:val="uk-UA" w:eastAsia="ru-RU"/>
              </w:rPr>
            </w:pPr>
            <w:r>
              <w:rPr>
                <w:sz w:val="20"/>
                <w:szCs w:val="20"/>
                <w:lang w:val="uk-UA" w:eastAsia="ru-RU"/>
              </w:rPr>
              <w:t>26</w:t>
            </w:r>
          </w:p>
        </w:tc>
        <w:tc>
          <w:tcPr>
            <w:tcW w:w="690" w:type="dxa"/>
            <w:tcBorders>
              <w:top w:val="nil"/>
              <w:left w:val="nil"/>
              <w:bottom w:val="single" w:sz="4" w:space="0" w:color="auto"/>
              <w:right w:val="single" w:sz="4" w:space="0" w:color="auto"/>
            </w:tcBorders>
            <w:shd w:val="clear" w:color="auto" w:fill="auto"/>
            <w:vAlign w:val="center"/>
          </w:tcPr>
          <w:p w:rsidR="00757479" w:rsidRPr="00757479" w:rsidRDefault="00892BF7" w:rsidP="00757479">
            <w:pPr>
              <w:suppressAutoHyphens w:val="0"/>
              <w:jc w:val="center"/>
              <w:rPr>
                <w:sz w:val="20"/>
                <w:szCs w:val="20"/>
                <w:lang w:val="uk-UA" w:eastAsia="ru-RU"/>
              </w:rPr>
            </w:pPr>
            <w:r>
              <w:rPr>
                <w:sz w:val="20"/>
                <w:szCs w:val="20"/>
                <w:lang w:val="uk-UA" w:eastAsia="ru-RU"/>
              </w:rPr>
              <w:t>2</w:t>
            </w:r>
            <w:r w:rsidR="00F07780">
              <w:rPr>
                <w:sz w:val="20"/>
                <w:szCs w:val="20"/>
                <w:lang w:val="uk-UA" w:eastAsia="ru-RU"/>
              </w:rPr>
              <w:t>2</w:t>
            </w:r>
          </w:p>
        </w:tc>
        <w:tc>
          <w:tcPr>
            <w:tcW w:w="1068" w:type="dxa"/>
            <w:tcBorders>
              <w:top w:val="nil"/>
              <w:left w:val="nil"/>
              <w:bottom w:val="single" w:sz="4" w:space="0" w:color="auto"/>
              <w:right w:val="single" w:sz="4" w:space="0" w:color="auto"/>
            </w:tcBorders>
            <w:shd w:val="clear" w:color="auto" w:fill="auto"/>
            <w:vAlign w:val="center"/>
          </w:tcPr>
          <w:p w:rsidR="00757479" w:rsidRPr="00757479" w:rsidRDefault="00757479" w:rsidP="00757479">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auto"/>
            <w:vAlign w:val="center"/>
          </w:tcPr>
          <w:p w:rsidR="00757479" w:rsidRPr="00757479" w:rsidRDefault="00757479" w:rsidP="00757479">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auto"/>
            <w:vAlign w:val="center"/>
          </w:tcPr>
          <w:p w:rsidR="00757479" w:rsidRPr="00757479" w:rsidRDefault="00757479" w:rsidP="00757479">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auto"/>
            <w:vAlign w:val="center"/>
          </w:tcPr>
          <w:p w:rsidR="00757479" w:rsidRPr="00757479" w:rsidRDefault="00892BF7" w:rsidP="00757479">
            <w:pPr>
              <w:suppressAutoHyphens w:val="0"/>
              <w:jc w:val="center"/>
              <w:rPr>
                <w:sz w:val="20"/>
                <w:szCs w:val="20"/>
                <w:lang w:val="uk-UA" w:eastAsia="ru-RU"/>
              </w:rPr>
            </w:pPr>
            <w:r>
              <w:rPr>
                <w:sz w:val="20"/>
                <w:szCs w:val="20"/>
                <w:lang w:val="uk-UA" w:eastAsia="ru-RU"/>
              </w:rPr>
              <w:t>1</w:t>
            </w:r>
          </w:p>
        </w:tc>
        <w:tc>
          <w:tcPr>
            <w:tcW w:w="997" w:type="dxa"/>
            <w:tcBorders>
              <w:top w:val="nil"/>
              <w:left w:val="nil"/>
              <w:bottom w:val="single" w:sz="4" w:space="0" w:color="auto"/>
              <w:right w:val="single" w:sz="4" w:space="0" w:color="auto"/>
            </w:tcBorders>
            <w:shd w:val="clear" w:color="auto" w:fill="auto"/>
            <w:vAlign w:val="center"/>
          </w:tcPr>
          <w:p w:rsidR="00757479" w:rsidRPr="00757479" w:rsidRDefault="00892BF7" w:rsidP="00757479">
            <w:pPr>
              <w:suppressAutoHyphens w:val="0"/>
              <w:jc w:val="center"/>
              <w:rPr>
                <w:sz w:val="20"/>
                <w:szCs w:val="20"/>
                <w:lang w:val="uk-UA" w:eastAsia="ru-RU"/>
              </w:rPr>
            </w:pPr>
            <w:r>
              <w:rPr>
                <w:sz w:val="20"/>
                <w:szCs w:val="20"/>
                <w:lang w:val="uk-UA" w:eastAsia="ru-RU"/>
              </w:rPr>
              <w:t>26</w:t>
            </w:r>
          </w:p>
        </w:tc>
        <w:tc>
          <w:tcPr>
            <w:tcW w:w="954" w:type="dxa"/>
            <w:tcBorders>
              <w:top w:val="nil"/>
              <w:left w:val="nil"/>
              <w:bottom w:val="single" w:sz="4" w:space="0" w:color="auto"/>
              <w:right w:val="single" w:sz="4" w:space="0" w:color="auto"/>
            </w:tcBorders>
            <w:shd w:val="clear" w:color="auto" w:fill="auto"/>
            <w:vAlign w:val="center"/>
          </w:tcPr>
          <w:p w:rsidR="00757479" w:rsidRPr="00757479" w:rsidRDefault="00892BF7" w:rsidP="00757479">
            <w:pPr>
              <w:suppressAutoHyphens w:val="0"/>
              <w:jc w:val="center"/>
              <w:rPr>
                <w:sz w:val="20"/>
                <w:szCs w:val="20"/>
                <w:lang w:val="uk-UA" w:eastAsia="ru-RU"/>
              </w:rPr>
            </w:pPr>
            <w:r>
              <w:rPr>
                <w:sz w:val="20"/>
                <w:szCs w:val="20"/>
                <w:lang w:val="uk-UA" w:eastAsia="ru-RU"/>
              </w:rPr>
              <w:t>2</w:t>
            </w:r>
            <w:r w:rsidR="00F07780">
              <w:rPr>
                <w:sz w:val="20"/>
                <w:szCs w:val="20"/>
                <w:lang w:val="uk-UA" w:eastAsia="ru-RU"/>
              </w:rPr>
              <w:t>3</w:t>
            </w:r>
          </w:p>
        </w:tc>
      </w:tr>
      <w:tr w:rsidR="00757479" w:rsidRPr="00757479" w:rsidTr="00AE42F7">
        <w:trPr>
          <w:trHeight w:val="240"/>
        </w:trPr>
        <w:tc>
          <w:tcPr>
            <w:tcW w:w="1951" w:type="dxa"/>
            <w:tcBorders>
              <w:top w:val="nil"/>
              <w:left w:val="single" w:sz="4" w:space="0" w:color="auto"/>
              <w:bottom w:val="single" w:sz="4" w:space="0" w:color="auto"/>
              <w:right w:val="single" w:sz="4" w:space="0" w:color="auto"/>
            </w:tcBorders>
            <w:shd w:val="clear" w:color="auto" w:fill="auto"/>
            <w:vAlign w:val="bottom"/>
          </w:tcPr>
          <w:p w:rsidR="00757479" w:rsidRPr="00757479" w:rsidRDefault="00757479" w:rsidP="00757479">
            <w:pPr>
              <w:suppressAutoHyphens w:val="0"/>
              <w:rPr>
                <w:sz w:val="20"/>
                <w:szCs w:val="20"/>
                <w:lang w:val="uk-UA" w:eastAsia="ru-RU"/>
              </w:rPr>
            </w:pPr>
            <w:r w:rsidRPr="00757479">
              <w:rPr>
                <w:sz w:val="20"/>
                <w:szCs w:val="20"/>
                <w:lang w:val="uk-UA" w:eastAsia="ru-RU"/>
              </w:rPr>
              <w:t xml:space="preserve">Малоцінні необоротні </w:t>
            </w:r>
            <w:r w:rsidRPr="00757479">
              <w:rPr>
                <w:sz w:val="20"/>
                <w:szCs w:val="20"/>
                <w:lang w:val="uk-UA" w:eastAsia="ru-RU"/>
              </w:rPr>
              <w:lastRenderedPageBreak/>
              <w:t>матеріальні активи</w:t>
            </w:r>
          </w:p>
        </w:tc>
        <w:tc>
          <w:tcPr>
            <w:tcW w:w="1294" w:type="dxa"/>
            <w:tcBorders>
              <w:top w:val="nil"/>
              <w:left w:val="nil"/>
              <w:bottom w:val="single" w:sz="4" w:space="0" w:color="auto"/>
              <w:right w:val="single" w:sz="4" w:space="0" w:color="auto"/>
            </w:tcBorders>
            <w:shd w:val="clear" w:color="auto" w:fill="auto"/>
            <w:vAlign w:val="center"/>
          </w:tcPr>
          <w:p w:rsidR="00757479" w:rsidRPr="00757479" w:rsidRDefault="00757479" w:rsidP="00757479">
            <w:pPr>
              <w:suppressAutoHyphens w:val="0"/>
              <w:jc w:val="center"/>
              <w:rPr>
                <w:sz w:val="20"/>
                <w:szCs w:val="20"/>
                <w:lang w:val="uk-UA" w:eastAsia="ru-RU"/>
              </w:rPr>
            </w:pPr>
          </w:p>
        </w:tc>
        <w:tc>
          <w:tcPr>
            <w:tcW w:w="690" w:type="dxa"/>
            <w:tcBorders>
              <w:top w:val="nil"/>
              <w:left w:val="nil"/>
              <w:bottom w:val="single" w:sz="4" w:space="0" w:color="auto"/>
              <w:right w:val="single" w:sz="4" w:space="0" w:color="auto"/>
            </w:tcBorders>
            <w:shd w:val="clear" w:color="auto" w:fill="auto"/>
            <w:vAlign w:val="center"/>
          </w:tcPr>
          <w:p w:rsidR="00757479" w:rsidRPr="00757479" w:rsidRDefault="00757479" w:rsidP="00757479">
            <w:pPr>
              <w:suppressAutoHyphens w:val="0"/>
              <w:rPr>
                <w:sz w:val="20"/>
                <w:szCs w:val="20"/>
                <w:lang w:val="uk-UA" w:eastAsia="ru-RU"/>
              </w:rPr>
            </w:pPr>
          </w:p>
        </w:tc>
        <w:tc>
          <w:tcPr>
            <w:tcW w:w="1068" w:type="dxa"/>
            <w:tcBorders>
              <w:top w:val="nil"/>
              <w:left w:val="nil"/>
              <w:bottom w:val="single" w:sz="4" w:space="0" w:color="auto"/>
              <w:right w:val="single" w:sz="4" w:space="0" w:color="auto"/>
            </w:tcBorders>
            <w:shd w:val="clear" w:color="auto" w:fill="auto"/>
            <w:vAlign w:val="center"/>
          </w:tcPr>
          <w:p w:rsidR="00757479" w:rsidRPr="00757479" w:rsidRDefault="00757479" w:rsidP="00757479">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auto"/>
            <w:vAlign w:val="center"/>
          </w:tcPr>
          <w:p w:rsidR="00757479" w:rsidRPr="00757479" w:rsidRDefault="00757479" w:rsidP="00757479">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auto"/>
            <w:vAlign w:val="center"/>
          </w:tcPr>
          <w:p w:rsidR="00757479" w:rsidRPr="00757479" w:rsidRDefault="00757479" w:rsidP="00757479">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auto"/>
            <w:vAlign w:val="center"/>
          </w:tcPr>
          <w:p w:rsidR="00757479" w:rsidRPr="00757479" w:rsidRDefault="00757479" w:rsidP="00757479">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auto"/>
            <w:vAlign w:val="center"/>
          </w:tcPr>
          <w:p w:rsidR="00757479" w:rsidRPr="00757479" w:rsidRDefault="00757479" w:rsidP="00757479">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auto"/>
            <w:vAlign w:val="center"/>
          </w:tcPr>
          <w:p w:rsidR="00757479" w:rsidRPr="00757479" w:rsidRDefault="00757479" w:rsidP="00757479">
            <w:pPr>
              <w:suppressAutoHyphens w:val="0"/>
              <w:jc w:val="center"/>
              <w:rPr>
                <w:sz w:val="20"/>
                <w:szCs w:val="20"/>
                <w:lang w:val="uk-UA" w:eastAsia="ru-RU"/>
              </w:rPr>
            </w:pPr>
          </w:p>
        </w:tc>
      </w:tr>
      <w:tr w:rsidR="00757479" w:rsidRPr="00757479" w:rsidTr="00AE42F7">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rsidR="00757479" w:rsidRPr="00757479" w:rsidRDefault="00757479" w:rsidP="00757479">
            <w:pPr>
              <w:suppressAutoHyphens w:val="0"/>
              <w:rPr>
                <w:sz w:val="20"/>
                <w:szCs w:val="20"/>
                <w:lang w:val="uk-UA" w:eastAsia="ru-RU"/>
              </w:rPr>
            </w:pPr>
            <w:r w:rsidRPr="00757479">
              <w:rPr>
                <w:sz w:val="20"/>
                <w:szCs w:val="20"/>
                <w:lang w:val="uk-UA" w:eastAsia="ru-RU"/>
              </w:rPr>
              <w:lastRenderedPageBreak/>
              <w:t>Разом</w:t>
            </w:r>
          </w:p>
        </w:tc>
        <w:tc>
          <w:tcPr>
            <w:tcW w:w="1294" w:type="dxa"/>
            <w:tcBorders>
              <w:top w:val="nil"/>
              <w:left w:val="nil"/>
              <w:bottom w:val="single" w:sz="4" w:space="0" w:color="auto"/>
              <w:right w:val="single" w:sz="4" w:space="0" w:color="auto"/>
            </w:tcBorders>
            <w:shd w:val="clear" w:color="auto" w:fill="8E5E42"/>
            <w:vAlign w:val="center"/>
          </w:tcPr>
          <w:p w:rsidR="00757479" w:rsidRPr="00757479" w:rsidRDefault="00892BF7" w:rsidP="00757479">
            <w:pPr>
              <w:suppressAutoHyphens w:val="0"/>
              <w:jc w:val="center"/>
              <w:rPr>
                <w:sz w:val="20"/>
                <w:szCs w:val="20"/>
                <w:lang w:val="uk-UA" w:eastAsia="ru-RU"/>
              </w:rPr>
            </w:pPr>
            <w:r>
              <w:rPr>
                <w:sz w:val="20"/>
                <w:szCs w:val="20"/>
                <w:lang w:val="uk-UA" w:eastAsia="ru-RU"/>
              </w:rPr>
              <w:t>153</w:t>
            </w:r>
          </w:p>
        </w:tc>
        <w:tc>
          <w:tcPr>
            <w:tcW w:w="690" w:type="dxa"/>
            <w:tcBorders>
              <w:top w:val="nil"/>
              <w:left w:val="nil"/>
              <w:bottom w:val="single" w:sz="4" w:space="0" w:color="auto"/>
              <w:right w:val="single" w:sz="4" w:space="0" w:color="auto"/>
            </w:tcBorders>
            <w:shd w:val="clear" w:color="auto" w:fill="8E5E42"/>
            <w:vAlign w:val="center"/>
          </w:tcPr>
          <w:p w:rsidR="00757479" w:rsidRPr="00757479" w:rsidRDefault="00892BF7" w:rsidP="00757479">
            <w:pPr>
              <w:suppressAutoHyphens w:val="0"/>
              <w:jc w:val="center"/>
              <w:rPr>
                <w:sz w:val="20"/>
                <w:szCs w:val="20"/>
                <w:lang w:val="uk-UA" w:eastAsia="ru-RU"/>
              </w:rPr>
            </w:pPr>
            <w:r>
              <w:rPr>
                <w:sz w:val="20"/>
                <w:szCs w:val="20"/>
                <w:lang w:val="uk-UA" w:eastAsia="ru-RU"/>
              </w:rPr>
              <w:t>2</w:t>
            </w:r>
            <w:r w:rsidR="00F07780">
              <w:rPr>
                <w:sz w:val="20"/>
                <w:szCs w:val="20"/>
                <w:lang w:val="uk-UA" w:eastAsia="ru-RU"/>
              </w:rPr>
              <w:t>2</w:t>
            </w:r>
          </w:p>
        </w:tc>
        <w:tc>
          <w:tcPr>
            <w:tcW w:w="1068" w:type="dxa"/>
            <w:tcBorders>
              <w:top w:val="nil"/>
              <w:left w:val="nil"/>
              <w:bottom w:val="single" w:sz="4" w:space="0" w:color="auto"/>
              <w:right w:val="single" w:sz="4" w:space="0" w:color="auto"/>
            </w:tcBorders>
            <w:shd w:val="clear" w:color="auto" w:fill="8E5E42"/>
            <w:vAlign w:val="center"/>
          </w:tcPr>
          <w:p w:rsidR="00757479" w:rsidRPr="00757479" w:rsidRDefault="00757479" w:rsidP="00757479">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8E5E42"/>
            <w:vAlign w:val="center"/>
          </w:tcPr>
          <w:p w:rsidR="00757479" w:rsidRPr="00757479" w:rsidRDefault="00757479" w:rsidP="00757479">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8E5E42"/>
            <w:vAlign w:val="center"/>
          </w:tcPr>
          <w:p w:rsidR="00757479" w:rsidRPr="00757479" w:rsidRDefault="00757479" w:rsidP="00757479">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8E5E42"/>
            <w:vAlign w:val="center"/>
          </w:tcPr>
          <w:p w:rsidR="00757479" w:rsidRPr="00757479" w:rsidRDefault="00892BF7" w:rsidP="00757479">
            <w:pPr>
              <w:suppressAutoHyphens w:val="0"/>
              <w:jc w:val="center"/>
              <w:rPr>
                <w:sz w:val="20"/>
                <w:szCs w:val="20"/>
                <w:lang w:val="uk-UA" w:eastAsia="ru-RU"/>
              </w:rPr>
            </w:pPr>
            <w:r>
              <w:rPr>
                <w:sz w:val="20"/>
                <w:szCs w:val="20"/>
                <w:lang w:val="uk-UA" w:eastAsia="ru-RU"/>
              </w:rPr>
              <w:t>1</w:t>
            </w:r>
          </w:p>
        </w:tc>
        <w:tc>
          <w:tcPr>
            <w:tcW w:w="997" w:type="dxa"/>
            <w:tcBorders>
              <w:top w:val="nil"/>
              <w:left w:val="nil"/>
              <w:bottom w:val="single" w:sz="4" w:space="0" w:color="auto"/>
              <w:right w:val="single" w:sz="4" w:space="0" w:color="auto"/>
            </w:tcBorders>
            <w:shd w:val="clear" w:color="auto" w:fill="8E5E42"/>
            <w:vAlign w:val="center"/>
          </w:tcPr>
          <w:p w:rsidR="00757479" w:rsidRPr="00757479" w:rsidRDefault="00892BF7" w:rsidP="00757479">
            <w:pPr>
              <w:suppressAutoHyphens w:val="0"/>
              <w:jc w:val="center"/>
              <w:rPr>
                <w:sz w:val="20"/>
                <w:szCs w:val="20"/>
                <w:lang w:val="uk-UA" w:eastAsia="ru-RU"/>
              </w:rPr>
            </w:pPr>
            <w:r>
              <w:rPr>
                <w:sz w:val="20"/>
                <w:szCs w:val="20"/>
                <w:lang w:val="uk-UA" w:eastAsia="ru-RU"/>
              </w:rPr>
              <w:t>153</w:t>
            </w:r>
          </w:p>
        </w:tc>
        <w:tc>
          <w:tcPr>
            <w:tcW w:w="954" w:type="dxa"/>
            <w:tcBorders>
              <w:top w:val="nil"/>
              <w:left w:val="nil"/>
              <w:bottom w:val="single" w:sz="4" w:space="0" w:color="auto"/>
              <w:right w:val="single" w:sz="4" w:space="0" w:color="auto"/>
            </w:tcBorders>
            <w:shd w:val="clear" w:color="auto" w:fill="8E5E42"/>
            <w:vAlign w:val="center"/>
          </w:tcPr>
          <w:p w:rsidR="00757479" w:rsidRPr="00757479" w:rsidRDefault="00892BF7" w:rsidP="00757479">
            <w:pPr>
              <w:suppressAutoHyphens w:val="0"/>
              <w:jc w:val="center"/>
              <w:rPr>
                <w:sz w:val="20"/>
                <w:szCs w:val="20"/>
                <w:lang w:val="uk-UA" w:eastAsia="ru-RU"/>
              </w:rPr>
            </w:pPr>
            <w:r>
              <w:rPr>
                <w:sz w:val="20"/>
                <w:szCs w:val="20"/>
                <w:lang w:val="uk-UA" w:eastAsia="ru-RU"/>
              </w:rPr>
              <w:t>2</w:t>
            </w:r>
            <w:r w:rsidR="00F07780">
              <w:rPr>
                <w:sz w:val="20"/>
                <w:szCs w:val="20"/>
                <w:lang w:val="uk-UA" w:eastAsia="ru-RU"/>
              </w:rPr>
              <w:t>3</w:t>
            </w:r>
          </w:p>
        </w:tc>
      </w:tr>
      <w:tr w:rsidR="00757479" w:rsidRPr="00757479" w:rsidTr="00AE42F7">
        <w:trPr>
          <w:trHeight w:val="240"/>
        </w:trPr>
        <w:tc>
          <w:tcPr>
            <w:tcW w:w="10134" w:type="dxa"/>
            <w:gridSpan w:val="9"/>
            <w:tcBorders>
              <w:top w:val="nil"/>
              <w:left w:val="single" w:sz="4" w:space="0" w:color="auto"/>
              <w:bottom w:val="single" w:sz="4" w:space="0" w:color="auto"/>
              <w:right w:val="single" w:sz="4" w:space="0" w:color="auto"/>
            </w:tcBorders>
            <w:shd w:val="clear" w:color="auto" w:fill="FFFF00"/>
            <w:vAlign w:val="bottom"/>
          </w:tcPr>
          <w:p w:rsidR="00757479" w:rsidRPr="00757479" w:rsidRDefault="00757479" w:rsidP="00757479">
            <w:pPr>
              <w:suppressAutoHyphens w:val="0"/>
              <w:jc w:val="center"/>
              <w:rPr>
                <w:rFonts w:ascii="Arial" w:hAnsi="Arial"/>
                <w:b/>
                <w:sz w:val="20"/>
                <w:szCs w:val="20"/>
                <w:lang w:val="uk-UA" w:eastAsia="ru-RU"/>
              </w:rPr>
            </w:pPr>
            <w:r w:rsidRPr="00757479">
              <w:rPr>
                <w:b/>
                <w:sz w:val="20"/>
                <w:szCs w:val="20"/>
                <w:lang w:val="uk-UA" w:eastAsia="ru-RU"/>
              </w:rPr>
              <w:t>201</w:t>
            </w:r>
            <w:r w:rsidR="00F07780">
              <w:rPr>
                <w:b/>
                <w:sz w:val="20"/>
                <w:szCs w:val="20"/>
                <w:lang w:val="uk-UA" w:eastAsia="ru-RU"/>
              </w:rPr>
              <w:t>5</w:t>
            </w:r>
          </w:p>
        </w:tc>
      </w:tr>
      <w:tr w:rsidR="00892BF7" w:rsidRPr="00757479" w:rsidTr="00AE42F7">
        <w:trPr>
          <w:trHeight w:val="240"/>
        </w:trPr>
        <w:tc>
          <w:tcPr>
            <w:tcW w:w="1951" w:type="dxa"/>
            <w:tcBorders>
              <w:top w:val="nil"/>
              <w:left w:val="single" w:sz="4" w:space="0" w:color="auto"/>
              <w:bottom w:val="single" w:sz="4" w:space="0" w:color="auto"/>
              <w:right w:val="single" w:sz="4" w:space="0" w:color="auto"/>
            </w:tcBorders>
            <w:shd w:val="clear" w:color="auto" w:fill="auto"/>
            <w:vAlign w:val="bottom"/>
          </w:tcPr>
          <w:p w:rsidR="00892BF7" w:rsidRPr="00757479" w:rsidRDefault="00892BF7" w:rsidP="00892BF7">
            <w:pPr>
              <w:suppressAutoHyphens w:val="0"/>
              <w:rPr>
                <w:sz w:val="20"/>
                <w:szCs w:val="20"/>
                <w:lang w:val="uk-UA" w:eastAsia="ru-RU"/>
              </w:rPr>
            </w:pPr>
            <w:r w:rsidRPr="00757479">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r>
              <w:rPr>
                <w:sz w:val="20"/>
                <w:szCs w:val="20"/>
                <w:lang w:val="uk-UA" w:eastAsia="ru-RU"/>
              </w:rPr>
              <w:t>127</w:t>
            </w:r>
          </w:p>
        </w:tc>
        <w:tc>
          <w:tcPr>
            <w:tcW w:w="690"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r>
              <w:rPr>
                <w:sz w:val="20"/>
                <w:szCs w:val="20"/>
                <w:lang w:val="uk-UA" w:eastAsia="ru-RU"/>
              </w:rPr>
              <w:t>0</w:t>
            </w:r>
          </w:p>
        </w:tc>
        <w:tc>
          <w:tcPr>
            <w:tcW w:w="1068"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r>
              <w:rPr>
                <w:sz w:val="20"/>
                <w:szCs w:val="20"/>
                <w:lang w:val="uk-UA" w:eastAsia="ru-RU"/>
              </w:rPr>
              <w:t>127</w:t>
            </w:r>
          </w:p>
        </w:tc>
        <w:tc>
          <w:tcPr>
            <w:tcW w:w="954"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r>
              <w:rPr>
                <w:sz w:val="20"/>
                <w:szCs w:val="20"/>
                <w:lang w:val="uk-UA" w:eastAsia="ru-RU"/>
              </w:rPr>
              <w:t>0</w:t>
            </w:r>
          </w:p>
        </w:tc>
      </w:tr>
      <w:tr w:rsidR="00892BF7" w:rsidRPr="00757479" w:rsidTr="00AE42F7">
        <w:trPr>
          <w:trHeight w:val="240"/>
        </w:trPr>
        <w:tc>
          <w:tcPr>
            <w:tcW w:w="1951" w:type="dxa"/>
            <w:tcBorders>
              <w:top w:val="nil"/>
              <w:left w:val="single" w:sz="4" w:space="0" w:color="auto"/>
              <w:bottom w:val="single" w:sz="4" w:space="0" w:color="auto"/>
              <w:right w:val="single" w:sz="4" w:space="0" w:color="auto"/>
            </w:tcBorders>
            <w:shd w:val="clear" w:color="auto" w:fill="auto"/>
            <w:vAlign w:val="bottom"/>
          </w:tcPr>
          <w:p w:rsidR="00892BF7" w:rsidRPr="00757479" w:rsidRDefault="00892BF7" w:rsidP="00892BF7">
            <w:pPr>
              <w:suppressAutoHyphens w:val="0"/>
              <w:rPr>
                <w:sz w:val="20"/>
                <w:szCs w:val="20"/>
                <w:lang w:val="uk-UA" w:eastAsia="ru-RU"/>
              </w:rPr>
            </w:pPr>
            <w:r w:rsidRPr="00757479">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r>
              <w:rPr>
                <w:sz w:val="20"/>
                <w:szCs w:val="20"/>
                <w:lang w:val="uk-UA" w:eastAsia="ru-RU"/>
              </w:rPr>
              <w:t>26</w:t>
            </w:r>
          </w:p>
        </w:tc>
        <w:tc>
          <w:tcPr>
            <w:tcW w:w="690" w:type="dxa"/>
            <w:tcBorders>
              <w:top w:val="nil"/>
              <w:left w:val="nil"/>
              <w:bottom w:val="single" w:sz="4" w:space="0" w:color="auto"/>
              <w:right w:val="single" w:sz="4" w:space="0" w:color="auto"/>
            </w:tcBorders>
            <w:shd w:val="clear" w:color="auto" w:fill="auto"/>
            <w:vAlign w:val="center"/>
          </w:tcPr>
          <w:p w:rsidR="00892BF7" w:rsidRPr="00757479" w:rsidRDefault="00892BF7" w:rsidP="00F07780">
            <w:pPr>
              <w:suppressAutoHyphens w:val="0"/>
              <w:jc w:val="center"/>
              <w:rPr>
                <w:sz w:val="20"/>
                <w:szCs w:val="20"/>
                <w:lang w:val="uk-UA" w:eastAsia="ru-RU"/>
              </w:rPr>
            </w:pPr>
            <w:r>
              <w:rPr>
                <w:sz w:val="20"/>
                <w:szCs w:val="20"/>
                <w:lang w:val="uk-UA" w:eastAsia="ru-RU"/>
              </w:rPr>
              <w:t>2</w:t>
            </w:r>
            <w:r w:rsidR="00F07780">
              <w:rPr>
                <w:sz w:val="20"/>
                <w:szCs w:val="20"/>
                <w:lang w:val="uk-UA" w:eastAsia="ru-RU"/>
              </w:rPr>
              <w:t>3</w:t>
            </w:r>
          </w:p>
        </w:tc>
        <w:tc>
          <w:tcPr>
            <w:tcW w:w="1068"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auto"/>
            <w:vAlign w:val="center"/>
          </w:tcPr>
          <w:p w:rsidR="00892BF7" w:rsidRPr="00757479" w:rsidRDefault="00996DF4" w:rsidP="00892BF7">
            <w:pPr>
              <w:suppressAutoHyphens w:val="0"/>
              <w:jc w:val="center"/>
              <w:rPr>
                <w:sz w:val="20"/>
                <w:szCs w:val="20"/>
                <w:lang w:val="uk-UA" w:eastAsia="ru-RU"/>
              </w:rPr>
            </w:pPr>
            <w:r>
              <w:rPr>
                <w:sz w:val="20"/>
                <w:szCs w:val="20"/>
                <w:lang w:val="uk-UA" w:eastAsia="ru-RU"/>
              </w:rPr>
              <w:t>3</w:t>
            </w:r>
          </w:p>
        </w:tc>
        <w:tc>
          <w:tcPr>
            <w:tcW w:w="997"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r>
              <w:rPr>
                <w:sz w:val="20"/>
                <w:szCs w:val="20"/>
                <w:lang w:val="uk-UA" w:eastAsia="ru-RU"/>
              </w:rPr>
              <w:t>2</w:t>
            </w:r>
            <w:r w:rsidR="00996DF4">
              <w:rPr>
                <w:sz w:val="20"/>
                <w:szCs w:val="20"/>
                <w:lang w:val="uk-UA" w:eastAsia="ru-RU"/>
              </w:rPr>
              <w:t>8</w:t>
            </w:r>
          </w:p>
        </w:tc>
        <w:tc>
          <w:tcPr>
            <w:tcW w:w="954" w:type="dxa"/>
            <w:tcBorders>
              <w:top w:val="nil"/>
              <w:left w:val="nil"/>
              <w:bottom w:val="single" w:sz="4" w:space="0" w:color="auto"/>
              <w:right w:val="single" w:sz="4" w:space="0" w:color="auto"/>
            </w:tcBorders>
            <w:shd w:val="clear" w:color="auto" w:fill="auto"/>
            <w:vAlign w:val="center"/>
          </w:tcPr>
          <w:p w:rsidR="00892BF7" w:rsidRPr="00757479" w:rsidRDefault="00892BF7" w:rsidP="00892BF7">
            <w:pPr>
              <w:suppressAutoHyphens w:val="0"/>
              <w:jc w:val="center"/>
              <w:rPr>
                <w:sz w:val="20"/>
                <w:szCs w:val="20"/>
                <w:lang w:val="uk-UA" w:eastAsia="ru-RU"/>
              </w:rPr>
            </w:pPr>
            <w:r>
              <w:rPr>
                <w:sz w:val="20"/>
                <w:szCs w:val="20"/>
                <w:lang w:val="uk-UA" w:eastAsia="ru-RU"/>
              </w:rPr>
              <w:t>2</w:t>
            </w:r>
            <w:r w:rsidR="00996DF4">
              <w:rPr>
                <w:sz w:val="20"/>
                <w:szCs w:val="20"/>
                <w:lang w:val="uk-UA" w:eastAsia="ru-RU"/>
              </w:rPr>
              <w:t>6</w:t>
            </w:r>
          </w:p>
        </w:tc>
      </w:tr>
      <w:tr w:rsidR="00892BF7" w:rsidRPr="00683F21" w:rsidTr="00AE42F7">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rsidR="00892BF7" w:rsidRPr="00683F21" w:rsidRDefault="00892BF7" w:rsidP="00892BF7">
            <w:pPr>
              <w:suppressAutoHyphens w:val="0"/>
              <w:rPr>
                <w:sz w:val="20"/>
                <w:szCs w:val="20"/>
                <w:lang w:val="uk-UA" w:eastAsia="ru-RU"/>
              </w:rPr>
            </w:pPr>
            <w:r w:rsidRPr="00757479">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rsidR="00892BF7" w:rsidRPr="00757479" w:rsidRDefault="00892BF7" w:rsidP="00892BF7">
            <w:pPr>
              <w:suppressAutoHyphens w:val="0"/>
              <w:jc w:val="center"/>
              <w:rPr>
                <w:sz w:val="20"/>
                <w:szCs w:val="20"/>
                <w:lang w:val="uk-UA" w:eastAsia="ru-RU"/>
              </w:rPr>
            </w:pPr>
            <w:r>
              <w:rPr>
                <w:sz w:val="20"/>
                <w:szCs w:val="20"/>
                <w:lang w:val="uk-UA" w:eastAsia="ru-RU"/>
              </w:rPr>
              <w:t>153</w:t>
            </w:r>
          </w:p>
        </w:tc>
        <w:tc>
          <w:tcPr>
            <w:tcW w:w="690" w:type="dxa"/>
            <w:tcBorders>
              <w:top w:val="nil"/>
              <w:left w:val="nil"/>
              <w:bottom w:val="single" w:sz="4" w:space="0" w:color="auto"/>
              <w:right w:val="single" w:sz="4" w:space="0" w:color="auto"/>
            </w:tcBorders>
            <w:shd w:val="clear" w:color="auto" w:fill="8E5E42"/>
            <w:vAlign w:val="center"/>
          </w:tcPr>
          <w:p w:rsidR="00892BF7" w:rsidRPr="00757479" w:rsidRDefault="00892BF7" w:rsidP="00892BF7">
            <w:pPr>
              <w:suppressAutoHyphens w:val="0"/>
              <w:jc w:val="center"/>
              <w:rPr>
                <w:sz w:val="20"/>
                <w:szCs w:val="20"/>
                <w:lang w:val="uk-UA" w:eastAsia="ru-RU"/>
              </w:rPr>
            </w:pPr>
            <w:r>
              <w:rPr>
                <w:sz w:val="20"/>
                <w:szCs w:val="20"/>
                <w:lang w:val="uk-UA" w:eastAsia="ru-RU"/>
              </w:rPr>
              <w:t>2</w:t>
            </w:r>
            <w:r w:rsidR="00996DF4">
              <w:rPr>
                <w:sz w:val="20"/>
                <w:szCs w:val="20"/>
                <w:lang w:val="uk-UA" w:eastAsia="ru-RU"/>
              </w:rPr>
              <w:t>3</w:t>
            </w:r>
          </w:p>
        </w:tc>
        <w:tc>
          <w:tcPr>
            <w:tcW w:w="1068" w:type="dxa"/>
            <w:tcBorders>
              <w:top w:val="nil"/>
              <w:left w:val="nil"/>
              <w:bottom w:val="single" w:sz="4" w:space="0" w:color="auto"/>
              <w:right w:val="single" w:sz="4" w:space="0" w:color="auto"/>
            </w:tcBorders>
            <w:shd w:val="clear" w:color="auto" w:fill="8E5E42"/>
            <w:vAlign w:val="center"/>
          </w:tcPr>
          <w:p w:rsidR="00892BF7" w:rsidRPr="00683F21" w:rsidRDefault="00892BF7" w:rsidP="00892BF7">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8E5E42"/>
            <w:vAlign w:val="center"/>
          </w:tcPr>
          <w:p w:rsidR="00892BF7" w:rsidRPr="00683F21" w:rsidRDefault="00892BF7" w:rsidP="00892BF7">
            <w:pPr>
              <w:suppressAutoHyphens w:val="0"/>
              <w:jc w:val="center"/>
              <w:rPr>
                <w:sz w:val="20"/>
                <w:szCs w:val="20"/>
                <w:lang w:val="uk-UA" w:eastAsia="ru-RU"/>
              </w:rPr>
            </w:pPr>
          </w:p>
        </w:tc>
        <w:tc>
          <w:tcPr>
            <w:tcW w:w="954" w:type="dxa"/>
            <w:tcBorders>
              <w:top w:val="nil"/>
              <w:left w:val="nil"/>
              <w:bottom w:val="single" w:sz="4" w:space="0" w:color="auto"/>
              <w:right w:val="single" w:sz="4" w:space="0" w:color="auto"/>
            </w:tcBorders>
            <w:shd w:val="clear" w:color="auto" w:fill="8E5E42"/>
            <w:vAlign w:val="center"/>
          </w:tcPr>
          <w:p w:rsidR="00892BF7" w:rsidRPr="00683F21" w:rsidRDefault="00892BF7" w:rsidP="00892BF7">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8E5E42"/>
            <w:vAlign w:val="center"/>
          </w:tcPr>
          <w:p w:rsidR="00892BF7" w:rsidRPr="00683F21" w:rsidRDefault="00996DF4" w:rsidP="00892BF7">
            <w:pPr>
              <w:suppressAutoHyphens w:val="0"/>
              <w:jc w:val="center"/>
              <w:rPr>
                <w:sz w:val="20"/>
                <w:szCs w:val="20"/>
                <w:lang w:val="uk-UA" w:eastAsia="ru-RU"/>
              </w:rPr>
            </w:pPr>
            <w:r>
              <w:rPr>
                <w:sz w:val="20"/>
                <w:szCs w:val="20"/>
                <w:lang w:val="uk-UA" w:eastAsia="ru-RU"/>
              </w:rPr>
              <w:t>3</w:t>
            </w:r>
          </w:p>
        </w:tc>
        <w:tc>
          <w:tcPr>
            <w:tcW w:w="997" w:type="dxa"/>
            <w:tcBorders>
              <w:top w:val="nil"/>
              <w:left w:val="nil"/>
              <w:bottom w:val="single" w:sz="4" w:space="0" w:color="auto"/>
              <w:right w:val="single" w:sz="4" w:space="0" w:color="auto"/>
            </w:tcBorders>
            <w:shd w:val="clear" w:color="auto" w:fill="8E5E42"/>
            <w:vAlign w:val="center"/>
          </w:tcPr>
          <w:p w:rsidR="00892BF7" w:rsidRPr="00683F21" w:rsidRDefault="00892BF7" w:rsidP="00892BF7">
            <w:pPr>
              <w:suppressAutoHyphens w:val="0"/>
              <w:jc w:val="center"/>
              <w:rPr>
                <w:sz w:val="20"/>
                <w:szCs w:val="20"/>
                <w:lang w:val="uk-UA" w:eastAsia="ru-RU"/>
              </w:rPr>
            </w:pPr>
            <w:r>
              <w:rPr>
                <w:sz w:val="20"/>
                <w:szCs w:val="20"/>
                <w:lang w:val="uk-UA" w:eastAsia="ru-RU"/>
              </w:rPr>
              <w:t>15</w:t>
            </w:r>
            <w:r w:rsidR="00996DF4">
              <w:rPr>
                <w:sz w:val="20"/>
                <w:szCs w:val="20"/>
                <w:lang w:val="uk-UA" w:eastAsia="ru-RU"/>
              </w:rPr>
              <w:t>5</w:t>
            </w:r>
          </w:p>
        </w:tc>
        <w:tc>
          <w:tcPr>
            <w:tcW w:w="954" w:type="dxa"/>
            <w:tcBorders>
              <w:top w:val="nil"/>
              <w:left w:val="nil"/>
              <w:bottom w:val="single" w:sz="4" w:space="0" w:color="auto"/>
              <w:right w:val="single" w:sz="4" w:space="0" w:color="auto"/>
            </w:tcBorders>
            <w:shd w:val="clear" w:color="auto" w:fill="8E5E42"/>
            <w:vAlign w:val="center"/>
          </w:tcPr>
          <w:p w:rsidR="00892BF7" w:rsidRPr="00683F21" w:rsidRDefault="00892BF7" w:rsidP="00892BF7">
            <w:pPr>
              <w:suppressAutoHyphens w:val="0"/>
              <w:jc w:val="center"/>
              <w:rPr>
                <w:sz w:val="20"/>
                <w:szCs w:val="20"/>
                <w:lang w:val="uk-UA" w:eastAsia="ru-RU"/>
              </w:rPr>
            </w:pPr>
            <w:r>
              <w:rPr>
                <w:sz w:val="20"/>
                <w:szCs w:val="20"/>
                <w:lang w:val="uk-UA" w:eastAsia="ru-RU"/>
              </w:rPr>
              <w:t>2</w:t>
            </w:r>
            <w:r w:rsidR="00996DF4">
              <w:rPr>
                <w:sz w:val="20"/>
                <w:szCs w:val="20"/>
                <w:lang w:val="uk-UA" w:eastAsia="ru-RU"/>
              </w:rPr>
              <w:t>6</w:t>
            </w:r>
          </w:p>
        </w:tc>
      </w:tr>
    </w:tbl>
    <w:p w:rsidR="00757479" w:rsidRDefault="00757479" w:rsidP="00757479">
      <w:pPr>
        <w:pStyle w:val="Default"/>
        <w:jc w:val="both"/>
        <w:rPr>
          <w:bCs/>
          <w:lang w:val="uk-UA"/>
        </w:rPr>
      </w:pPr>
    </w:p>
    <w:p w:rsidR="00757479" w:rsidRDefault="00757479" w:rsidP="00757479">
      <w:pPr>
        <w:pStyle w:val="1"/>
        <w:jc w:val="both"/>
        <w:rPr>
          <w:b w:val="0"/>
          <w:color w:val="000000"/>
          <w:lang w:val="uk-UA"/>
        </w:rPr>
      </w:pPr>
      <w:bookmarkStart w:id="50" w:name="_Toc351984700"/>
      <w:bookmarkStart w:id="51" w:name="_Toc414904802"/>
      <w:r w:rsidRPr="003E69B5">
        <w:rPr>
          <w:rFonts w:ascii="Times New Roman" w:hAnsi="Times New Roman"/>
          <w:sz w:val="24"/>
          <w:lang w:val="uk-UA"/>
        </w:rPr>
        <w:t xml:space="preserve">Примітка </w:t>
      </w:r>
      <w:r>
        <w:rPr>
          <w:rFonts w:ascii="Times New Roman" w:hAnsi="Times New Roman"/>
          <w:sz w:val="24"/>
          <w:lang w:val="uk-UA"/>
        </w:rPr>
        <w:t>6</w:t>
      </w:r>
      <w:r w:rsidRPr="003E69B5">
        <w:rPr>
          <w:rFonts w:ascii="Times New Roman" w:hAnsi="Times New Roman"/>
          <w:sz w:val="24"/>
          <w:lang w:val="uk-UA"/>
        </w:rPr>
        <w:t>. «Грошові кошти Товариства</w:t>
      </w:r>
      <w:bookmarkEnd w:id="50"/>
      <w:r>
        <w:rPr>
          <w:rFonts w:ascii="Times New Roman" w:hAnsi="Times New Roman"/>
          <w:sz w:val="24"/>
          <w:lang w:val="uk-UA"/>
        </w:rPr>
        <w:t xml:space="preserve"> (р. 1165-1167,</w:t>
      </w:r>
      <w:r w:rsidRPr="00857856">
        <w:rPr>
          <w:rFonts w:ascii="Times New Roman" w:hAnsi="Times New Roman"/>
          <w:sz w:val="24"/>
          <w:lang w:val="uk-UA"/>
        </w:rPr>
        <w:t xml:space="preserve"> </w:t>
      </w:r>
      <w:r>
        <w:rPr>
          <w:rFonts w:ascii="Times New Roman" w:hAnsi="Times New Roman"/>
          <w:sz w:val="24"/>
          <w:lang w:val="uk-UA"/>
        </w:rPr>
        <w:t>ф.1,  Баланс «Звіт про фінансовий стан»)»</w:t>
      </w:r>
      <w:bookmarkEnd w:id="51"/>
    </w:p>
    <w:p w:rsidR="00757479" w:rsidRDefault="00757479" w:rsidP="0043428C">
      <w:pPr>
        <w:widowControl w:val="0"/>
        <w:autoSpaceDE w:val="0"/>
        <w:snapToGrid w:val="0"/>
        <w:ind w:firstLine="708"/>
        <w:jc w:val="both"/>
        <w:rPr>
          <w:bCs/>
          <w:lang w:val="uk-UA"/>
        </w:rPr>
      </w:pPr>
      <w:r>
        <w:rPr>
          <w:color w:val="000000"/>
          <w:lang w:val="uk-UA"/>
        </w:rPr>
        <w:t xml:space="preserve">Грошові кошти </w:t>
      </w:r>
      <w:r w:rsidRPr="0090271C">
        <w:rPr>
          <w:color w:val="000000"/>
          <w:lang w:val="uk-UA"/>
        </w:rPr>
        <w:t>Товариства</w:t>
      </w:r>
      <w:r>
        <w:rPr>
          <w:color w:val="000000"/>
          <w:lang w:val="uk-UA"/>
        </w:rPr>
        <w:t xml:space="preserve"> складаються з грошових коштів на поточних рахунках та  в касі Товариства.</w:t>
      </w:r>
      <w:r>
        <w:rPr>
          <w:bCs/>
          <w:lang w:val="uk-UA"/>
        </w:rPr>
        <w:t xml:space="preserve"> В рядку 1165, 1166 Звіту про фінансовий стан (Баланс) на кінець звітного періоду відображено готівка в касі в національній валюті в сумі </w:t>
      </w:r>
      <w:r w:rsidR="00996DF4">
        <w:rPr>
          <w:bCs/>
          <w:lang w:val="uk-UA"/>
        </w:rPr>
        <w:t>1</w:t>
      </w:r>
      <w:r w:rsidRPr="007A6616">
        <w:rPr>
          <w:bCs/>
          <w:lang w:val="uk-UA"/>
        </w:rPr>
        <w:t xml:space="preserve"> тис.</w:t>
      </w:r>
      <w:r w:rsidR="00892BF7">
        <w:rPr>
          <w:bCs/>
          <w:lang w:val="uk-UA"/>
        </w:rPr>
        <w:t xml:space="preserve"> грн..</w:t>
      </w:r>
      <w:r w:rsidR="0043428C">
        <w:rPr>
          <w:bCs/>
          <w:lang w:val="uk-UA"/>
        </w:rPr>
        <w:t>0,</w:t>
      </w:r>
      <w:r w:rsidR="00996DF4">
        <w:rPr>
          <w:bCs/>
          <w:lang w:val="uk-UA"/>
        </w:rPr>
        <w:t xml:space="preserve">0 </w:t>
      </w:r>
      <w:r w:rsidRPr="007A6616">
        <w:rPr>
          <w:bCs/>
          <w:lang w:val="uk-UA"/>
        </w:rPr>
        <w:t>тис. грн. – розрахунковий рахунок</w:t>
      </w:r>
      <w:r>
        <w:rPr>
          <w:bCs/>
          <w:lang w:val="uk-UA"/>
        </w:rPr>
        <w:t>. Іншими коштами в Товариство не володіє.</w:t>
      </w:r>
    </w:p>
    <w:p w:rsidR="00757479" w:rsidRDefault="00757479" w:rsidP="00757479">
      <w:pPr>
        <w:pStyle w:val="1"/>
        <w:jc w:val="both"/>
        <w:rPr>
          <w:b w:val="0"/>
          <w:bCs w:val="0"/>
          <w:lang w:val="uk-UA"/>
        </w:rPr>
      </w:pPr>
      <w:bookmarkStart w:id="52" w:name="_Toc351984701"/>
      <w:bookmarkStart w:id="53" w:name="_Toc414904803"/>
      <w:r>
        <w:rPr>
          <w:rFonts w:ascii="Times New Roman" w:hAnsi="Times New Roman"/>
          <w:sz w:val="24"/>
          <w:lang w:val="uk-UA"/>
        </w:rPr>
        <w:t>Примітка 7</w:t>
      </w:r>
      <w:r w:rsidRPr="003E69B5">
        <w:rPr>
          <w:rFonts w:ascii="Times New Roman" w:hAnsi="Times New Roman"/>
          <w:sz w:val="24"/>
          <w:lang w:val="uk-UA"/>
        </w:rPr>
        <w:t>. «Дебіторська заборгованість</w:t>
      </w:r>
      <w:bookmarkEnd w:id="52"/>
      <w:r>
        <w:rPr>
          <w:rFonts w:ascii="Times New Roman" w:hAnsi="Times New Roman"/>
          <w:sz w:val="24"/>
          <w:lang w:val="uk-UA"/>
        </w:rPr>
        <w:t xml:space="preserve"> (р. 1125-1155,</w:t>
      </w:r>
      <w:r w:rsidRPr="00857856">
        <w:rPr>
          <w:rFonts w:ascii="Times New Roman" w:hAnsi="Times New Roman"/>
          <w:sz w:val="24"/>
          <w:lang w:val="uk-UA"/>
        </w:rPr>
        <w:t xml:space="preserve"> </w:t>
      </w:r>
      <w:r>
        <w:rPr>
          <w:rFonts w:ascii="Times New Roman" w:hAnsi="Times New Roman"/>
          <w:sz w:val="24"/>
          <w:lang w:val="uk-UA"/>
        </w:rPr>
        <w:t>ф.1  Баланс «Звіт про фінансовий стан»)»</w:t>
      </w:r>
      <w:bookmarkEnd w:id="53"/>
    </w:p>
    <w:p w:rsidR="00757479" w:rsidRDefault="00757479" w:rsidP="00757479">
      <w:pPr>
        <w:widowControl w:val="0"/>
        <w:autoSpaceDE w:val="0"/>
        <w:snapToGrid w:val="0"/>
        <w:ind w:firstLine="708"/>
        <w:jc w:val="both"/>
        <w:rPr>
          <w:bCs/>
          <w:lang w:val="uk-UA"/>
        </w:rPr>
      </w:pPr>
      <w:r>
        <w:rPr>
          <w:bCs/>
          <w:lang w:val="uk-UA"/>
        </w:rPr>
        <w:t>Основні принципи обліку дебіторської заборгованості наведені в примітці1.2.</w:t>
      </w:r>
    </w:p>
    <w:p w:rsidR="00757479" w:rsidRDefault="00757479" w:rsidP="00757479">
      <w:pPr>
        <w:widowControl w:val="0"/>
        <w:autoSpaceDE w:val="0"/>
        <w:snapToGrid w:val="0"/>
        <w:ind w:firstLine="720"/>
        <w:jc w:val="both"/>
        <w:rPr>
          <w:bCs/>
          <w:lang w:val="uk-UA"/>
        </w:rPr>
      </w:pPr>
      <w:r>
        <w:rPr>
          <w:bCs/>
          <w:lang w:val="uk-UA"/>
        </w:rPr>
        <w:t>Класифікація дебіторської заборгованості за видами станом на 31.12.201</w:t>
      </w:r>
      <w:r w:rsidR="00996DF4">
        <w:rPr>
          <w:bCs/>
          <w:lang w:val="uk-UA"/>
        </w:rPr>
        <w:t>4</w:t>
      </w:r>
      <w:r>
        <w:rPr>
          <w:bCs/>
          <w:lang w:val="uk-UA"/>
        </w:rPr>
        <w:t>, і на 31.12.201</w:t>
      </w:r>
      <w:r w:rsidR="00996DF4">
        <w:rPr>
          <w:bCs/>
          <w:lang w:val="uk-UA"/>
        </w:rPr>
        <w:t>5</w:t>
      </w:r>
      <w:r>
        <w:rPr>
          <w:bCs/>
          <w:lang w:val="uk-UA"/>
        </w:rPr>
        <w:t xml:space="preserve"> року наведено в таблиці 2 </w:t>
      </w:r>
    </w:p>
    <w:p w:rsidR="00757479" w:rsidRDefault="00757479" w:rsidP="00757479">
      <w:pPr>
        <w:widowControl w:val="0"/>
        <w:autoSpaceDE w:val="0"/>
        <w:snapToGrid w:val="0"/>
        <w:ind w:firstLine="720"/>
        <w:jc w:val="both"/>
        <w:rPr>
          <w:bCs/>
          <w:lang w:val="uk-UA"/>
        </w:rPr>
      </w:pPr>
    </w:p>
    <w:p w:rsidR="00757479" w:rsidRDefault="00757479" w:rsidP="00757479">
      <w:pPr>
        <w:widowControl w:val="0"/>
        <w:autoSpaceDE w:val="0"/>
        <w:snapToGrid w:val="0"/>
        <w:ind w:firstLine="720"/>
        <w:jc w:val="both"/>
        <w:rPr>
          <w:bCs/>
          <w:lang w:val="uk-UA"/>
        </w:rPr>
      </w:pPr>
    </w:p>
    <w:p w:rsidR="00757479" w:rsidRDefault="00757479" w:rsidP="00757479">
      <w:pPr>
        <w:widowControl w:val="0"/>
        <w:autoSpaceDE w:val="0"/>
        <w:snapToGrid w:val="0"/>
        <w:ind w:firstLine="720"/>
        <w:jc w:val="both"/>
        <w:rPr>
          <w:bCs/>
          <w:lang w:val="uk-UA"/>
        </w:rPr>
      </w:pPr>
    </w:p>
    <w:p w:rsidR="00757479" w:rsidRDefault="00757479" w:rsidP="00757479">
      <w:pPr>
        <w:widowControl w:val="0"/>
        <w:autoSpaceDE w:val="0"/>
        <w:snapToGrid w:val="0"/>
        <w:ind w:firstLine="720"/>
        <w:jc w:val="both"/>
        <w:rPr>
          <w:bCs/>
          <w:lang w:val="uk-UA"/>
        </w:rPr>
      </w:pPr>
    </w:p>
    <w:p w:rsidR="00757479" w:rsidRDefault="00757479" w:rsidP="00757479">
      <w:pPr>
        <w:widowControl w:val="0"/>
        <w:autoSpaceDE w:val="0"/>
        <w:snapToGrid w:val="0"/>
        <w:ind w:firstLine="720"/>
        <w:jc w:val="right"/>
        <w:rPr>
          <w:bCs/>
          <w:lang w:val="uk-UA"/>
        </w:rPr>
      </w:pPr>
      <w:r>
        <w:rPr>
          <w:bCs/>
          <w:lang w:val="uk-UA"/>
        </w:rPr>
        <w:t>Таблиця 2 (</w:t>
      </w:r>
      <w:proofErr w:type="spellStart"/>
      <w:r>
        <w:rPr>
          <w:bCs/>
          <w:lang w:val="uk-UA"/>
        </w:rPr>
        <w:t>тис.грн</w:t>
      </w:r>
      <w:proofErr w:type="spellEnd"/>
      <w:r>
        <w:rPr>
          <w:bCs/>
          <w:lang w:val="uk-UA"/>
        </w:rPr>
        <w:t>.)</w:t>
      </w:r>
    </w:p>
    <w:tbl>
      <w:tblPr>
        <w:tblW w:w="7768" w:type="dxa"/>
        <w:jc w:val="center"/>
        <w:tblLook w:val="0000"/>
      </w:tblPr>
      <w:tblGrid>
        <w:gridCol w:w="5172"/>
        <w:gridCol w:w="1300"/>
        <w:gridCol w:w="1296"/>
      </w:tblGrid>
      <w:tr w:rsidR="00757479" w:rsidRPr="00793F97" w:rsidTr="00AE42F7">
        <w:trPr>
          <w:trHeight w:val="20"/>
          <w:jc w:val="center"/>
        </w:trPr>
        <w:tc>
          <w:tcPr>
            <w:tcW w:w="5172" w:type="dxa"/>
            <w:tcBorders>
              <w:top w:val="single" w:sz="4" w:space="0" w:color="auto"/>
              <w:left w:val="single" w:sz="4" w:space="0" w:color="auto"/>
              <w:bottom w:val="single" w:sz="4" w:space="0" w:color="auto"/>
              <w:right w:val="single" w:sz="4" w:space="0" w:color="auto"/>
            </w:tcBorders>
            <w:shd w:val="clear" w:color="auto" w:fill="auto"/>
            <w:vAlign w:val="center"/>
          </w:tcPr>
          <w:p w:rsidR="00757479" w:rsidRPr="00793F97" w:rsidRDefault="00757479" w:rsidP="00AE42F7">
            <w:pPr>
              <w:suppressAutoHyphens w:val="0"/>
              <w:jc w:val="center"/>
              <w:rPr>
                <w:b/>
                <w:bCs/>
                <w:lang w:val="uk-UA" w:eastAsia="ru-RU"/>
              </w:rPr>
            </w:pPr>
            <w:r w:rsidRPr="00793F97">
              <w:rPr>
                <w:b/>
                <w:bCs/>
                <w:lang w:val="uk-UA" w:eastAsia="ru-RU"/>
              </w:rPr>
              <w:t>Найменування показника</w:t>
            </w:r>
          </w:p>
        </w:tc>
        <w:tc>
          <w:tcPr>
            <w:tcW w:w="1300" w:type="dxa"/>
            <w:tcBorders>
              <w:top w:val="single" w:sz="4" w:space="0" w:color="auto"/>
              <w:left w:val="nil"/>
              <w:bottom w:val="single" w:sz="4" w:space="0" w:color="auto"/>
              <w:right w:val="single" w:sz="4" w:space="0" w:color="auto"/>
            </w:tcBorders>
            <w:shd w:val="clear" w:color="auto" w:fill="auto"/>
            <w:vAlign w:val="center"/>
          </w:tcPr>
          <w:p w:rsidR="00757479" w:rsidRPr="00793F97" w:rsidRDefault="00757479" w:rsidP="00AE42F7">
            <w:pPr>
              <w:suppressAutoHyphens w:val="0"/>
              <w:jc w:val="center"/>
              <w:rPr>
                <w:b/>
                <w:bCs/>
                <w:lang w:val="uk-UA" w:eastAsia="ru-RU"/>
              </w:rPr>
            </w:pPr>
            <w:r>
              <w:rPr>
                <w:b/>
                <w:bCs/>
                <w:lang w:val="uk-UA" w:eastAsia="ru-RU"/>
              </w:rPr>
              <w:t>на 31.12.2014</w:t>
            </w:r>
          </w:p>
        </w:tc>
        <w:tc>
          <w:tcPr>
            <w:tcW w:w="1296" w:type="dxa"/>
            <w:tcBorders>
              <w:top w:val="single" w:sz="4" w:space="0" w:color="auto"/>
              <w:left w:val="nil"/>
              <w:bottom w:val="single" w:sz="4" w:space="0" w:color="auto"/>
              <w:right w:val="single" w:sz="4" w:space="0" w:color="auto"/>
            </w:tcBorders>
            <w:shd w:val="clear" w:color="auto" w:fill="auto"/>
            <w:vAlign w:val="center"/>
          </w:tcPr>
          <w:p w:rsidR="00757479" w:rsidRPr="00793F97" w:rsidRDefault="00757479" w:rsidP="00996DF4">
            <w:pPr>
              <w:suppressAutoHyphens w:val="0"/>
              <w:jc w:val="center"/>
              <w:rPr>
                <w:b/>
                <w:bCs/>
                <w:lang w:val="uk-UA" w:eastAsia="ru-RU"/>
              </w:rPr>
            </w:pPr>
            <w:r>
              <w:rPr>
                <w:b/>
                <w:bCs/>
                <w:lang w:val="uk-UA" w:eastAsia="ru-RU"/>
              </w:rPr>
              <w:t>на 31.12.201</w:t>
            </w:r>
            <w:r w:rsidR="00996DF4">
              <w:rPr>
                <w:b/>
                <w:bCs/>
                <w:lang w:val="uk-UA" w:eastAsia="ru-RU"/>
              </w:rPr>
              <w:t>5</w:t>
            </w:r>
          </w:p>
        </w:tc>
      </w:tr>
      <w:tr w:rsidR="00757479" w:rsidRPr="00793F97" w:rsidTr="00AE42F7">
        <w:trPr>
          <w:trHeight w:val="20"/>
          <w:jc w:val="center"/>
        </w:trPr>
        <w:tc>
          <w:tcPr>
            <w:tcW w:w="5172" w:type="dxa"/>
            <w:tcBorders>
              <w:top w:val="nil"/>
              <w:left w:val="single" w:sz="4" w:space="0" w:color="auto"/>
              <w:bottom w:val="single" w:sz="4" w:space="0" w:color="auto"/>
              <w:right w:val="single" w:sz="4" w:space="0" w:color="auto"/>
            </w:tcBorders>
            <w:shd w:val="clear" w:color="auto" w:fill="auto"/>
            <w:vAlign w:val="center"/>
          </w:tcPr>
          <w:p w:rsidR="00757479" w:rsidRPr="00793F97" w:rsidRDefault="00757479" w:rsidP="00AE42F7">
            <w:pPr>
              <w:suppressAutoHyphens w:val="0"/>
              <w:jc w:val="center"/>
              <w:rPr>
                <w:lang w:val="uk-UA" w:eastAsia="ru-RU"/>
              </w:rPr>
            </w:pPr>
            <w:r w:rsidRPr="00793F97">
              <w:rPr>
                <w:lang w:val="uk-UA" w:eastAsia="ru-RU"/>
              </w:rPr>
              <w:t>1</w:t>
            </w:r>
          </w:p>
        </w:tc>
        <w:tc>
          <w:tcPr>
            <w:tcW w:w="1300" w:type="dxa"/>
            <w:tcBorders>
              <w:top w:val="nil"/>
              <w:left w:val="nil"/>
              <w:bottom w:val="single" w:sz="4" w:space="0" w:color="auto"/>
              <w:right w:val="single" w:sz="4" w:space="0" w:color="auto"/>
            </w:tcBorders>
            <w:shd w:val="clear" w:color="auto" w:fill="auto"/>
            <w:vAlign w:val="center"/>
          </w:tcPr>
          <w:p w:rsidR="00757479" w:rsidRPr="00793F97" w:rsidRDefault="00757479" w:rsidP="00AE42F7">
            <w:pPr>
              <w:suppressAutoHyphens w:val="0"/>
              <w:jc w:val="center"/>
              <w:rPr>
                <w:lang w:val="uk-UA" w:eastAsia="ru-RU"/>
              </w:rPr>
            </w:pPr>
            <w:r w:rsidRPr="00793F97">
              <w:rPr>
                <w:lang w:val="uk-UA" w:eastAsia="ru-RU"/>
              </w:rPr>
              <w:t>3</w:t>
            </w:r>
          </w:p>
        </w:tc>
        <w:tc>
          <w:tcPr>
            <w:tcW w:w="1296" w:type="dxa"/>
            <w:tcBorders>
              <w:top w:val="nil"/>
              <w:left w:val="nil"/>
              <w:bottom w:val="single" w:sz="4" w:space="0" w:color="auto"/>
              <w:right w:val="single" w:sz="4" w:space="0" w:color="auto"/>
            </w:tcBorders>
            <w:shd w:val="clear" w:color="auto" w:fill="auto"/>
            <w:vAlign w:val="center"/>
          </w:tcPr>
          <w:p w:rsidR="00757479" w:rsidRPr="00793F97" w:rsidRDefault="00757479" w:rsidP="00AE42F7">
            <w:pPr>
              <w:suppressAutoHyphens w:val="0"/>
              <w:jc w:val="center"/>
              <w:rPr>
                <w:lang w:val="uk-UA" w:eastAsia="ru-RU"/>
              </w:rPr>
            </w:pPr>
            <w:r w:rsidRPr="00793F97">
              <w:rPr>
                <w:lang w:val="uk-UA" w:eastAsia="ru-RU"/>
              </w:rPr>
              <w:t>4</w:t>
            </w:r>
          </w:p>
        </w:tc>
      </w:tr>
      <w:tr w:rsidR="00757479" w:rsidRPr="00793F97" w:rsidTr="00AE42F7">
        <w:trPr>
          <w:trHeight w:val="20"/>
          <w:jc w:val="center"/>
        </w:trPr>
        <w:tc>
          <w:tcPr>
            <w:tcW w:w="5172" w:type="dxa"/>
            <w:tcBorders>
              <w:top w:val="nil"/>
              <w:left w:val="single" w:sz="4" w:space="0" w:color="auto"/>
              <w:bottom w:val="single" w:sz="4" w:space="0" w:color="auto"/>
              <w:right w:val="single" w:sz="4" w:space="0" w:color="auto"/>
            </w:tcBorders>
            <w:shd w:val="clear" w:color="auto" w:fill="auto"/>
            <w:vAlign w:val="center"/>
          </w:tcPr>
          <w:p w:rsidR="00757479" w:rsidRPr="00793F97" w:rsidRDefault="00757479" w:rsidP="00AE42F7">
            <w:pPr>
              <w:suppressAutoHyphens w:val="0"/>
              <w:rPr>
                <w:sz w:val="22"/>
                <w:szCs w:val="22"/>
                <w:lang w:val="uk-UA" w:eastAsia="ru-RU"/>
              </w:rPr>
            </w:pPr>
            <w:r w:rsidRPr="00793F97">
              <w:rPr>
                <w:sz w:val="22"/>
                <w:szCs w:val="22"/>
                <w:lang w:val="uk-UA" w:eastAsia="ru-RU"/>
              </w:rPr>
              <w:t>Дебіторська заборгованість за товари, роботи, послуги</w:t>
            </w:r>
            <w:r>
              <w:rPr>
                <w:sz w:val="22"/>
                <w:szCs w:val="22"/>
                <w:lang w:val="uk-UA" w:eastAsia="ru-RU"/>
              </w:rPr>
              <w:t xml:space="preserve"> (позики видані)</w:t>
            </w:r>
          </w:p>
        </w:tc>
        <w:tc>
          <w:tcPr>
            <w:tcW w:w="1300" w:type="dxa"/>
            <w:tcBorders>
              <w:top w:val="nil"/>
              <w:left w:val="nil"/>
              <w:bottom w:val="single" w:sz="4" w:space="0" w:color="auto"/>
              <w:right w:val="single" w:sz="4" w:space="0" w:color="auto"/>
            </w:tcBorders>
            <w:shd w:val="clear" w:color="auto" w:fill="auto"/>
            <w:vAlign w:val="center"/>
          </w:tcPr>
          <w:p w:rsidR="00757479" w:rsidRPr="00793F97" w:rsidRDefault="00892BF7" w:rsidP="00AE42F7">
            <w:pPr>
              <w:suppressAutoHyphens w:val="0"/>
              <w:jc w:val="center"/>
              <w:rPr>
                <w:sz w:val="22"/>
                <w:szCs w:val="22"/>
                <w:lang w:val="uk-UA" w:eastAsia="ru-RU"/>
              </w:rPr>
            </w:pPr>
            <w:r>
              <w:rPr>
                <w:sz w:val="22"/>
                <w:szCs w:val="22"/>
                <w:lang w:val="uk-UA" w:eastAsia="ru-RU"/>
              </w:rPr>
              <w:t>-</w:t>
            </w:r>
          </w:p>
        </w:tc>
        <w:tc>
          <w:tcPr>
            <w:tcW w:w="1296" w:type="dxa"/>
            <w:tcBorders>
              <w:top w:val="nil"/>
              <w:left w:val="nil"/>
              <w:bottom w:val="single" w:sz="4" w:space="0" w:color="auto"/>
              <w:right w:val="single" w:sz="4" w:space="0" w:color="auto"/>
            </w:tcBorders>
            <w:shd w:val="clear" w:color="auto" w:fill="auto"/>
            <w:vAlign w:val="center"/>
          </w:tcPr>
          <w:p w:rsidR="00757479" w:rsidRPr="00793F97" w:rsidRDefault="00892BF7" w:rsidP="00AE42F7">
            <w:pPr>
              <w:suppressAutoHyphens w:val="0"/>
              <w:jc w:val="center"/>
              <w:rPr>
                <w:sz w:val="22"/>
                <w:szCs w:val="22"/>
                <w:lang w:val="uk-UA" w:eastAsia="ru-RU"/>
              </w:rPr>
            </w:pPr>
            <w:r>
              <w:rPr>
                <w:sz w:val="22"/>
                <w:szCs w:val="22"/>
                <w:lang w:val="uk-UA" w:eastAsia="ru-RU"/>
              </w:rPr>
              <w:t>-</w:t>
            </w:r>
          </w:p>
        </w:tc>
      </w:tr>
      <w:tr w:rsidR="00757479" w:rsidRPr="00793F97" w:rsidTr="00AE42F7">
        <w:trPr>
          <w:trHeight w:val="20"/>
          <w:jc w:val="center"/>
        </w:trPr>
        <w:tc>
          <w:tcPr>
            <w:tcW w:w="5172" w:type="dxa"/>
            <w:tcBorders>
              <w:top w:val="nil"/>
              <w:left w:val="single" w:sz="4" w:space="0" w:color="auto"/>
              <w:bottom w:val="single" w:sz="4" w:space="0" w:color="auto"/>
              <w:right w:val="single" w:sz="4" w:space="0" w:color="auto"/>
            </w:tcBorders>
            <w:shd w:val="clear" w:color="auto" w:fill="auto"/>
            <w:vAlign w:val="center"/>
          </w:tcPr>
          <w:p w:rsidR="00757479" w:rsidRPr="00793F97" w:rsidRDefault="00757479" w:rsidP="00AE42F7">
            <w:pPr>
              <w:suppressAutoHyphens w:val="0"/>
              <w:rPr>
                <w:sz w:val="22"/>
                <w:szCs w:val="22"/>
                <w:lang w:val="uk-UA" w:eastAsia="ru-RU"/>
              </w:rPr>
            </w:pPr>
            <w:r>
              <w:rPr>
                <w:sz w:val="22"/>
                <w:szCs w:val="22"/>
                <w:lang w:val="uk-UA" w:eastAsia="ru-RU"/>
              </w:rPr>
              <w:t>Дебіторська заборгованість за розрахунками з нарахованих доходів</w:t>
            </w:r>
          </w:p>
        </w:tc>
        <w:tc>
          <w:tcPr>
            <w:tcW w:w="1300" w:type="dxa"/>
            <w:tcBorders>
              <w:top w:val="nil"/>
              <w:left w:val="nil"/>
              <w:bottom w:val="single" w:sz="4" w:space="0" w:color="auto"/>
              <w:right w:val="single" w:sz="4" w:space="0" w:color="auto"/>
            </w:tcBorders>
            <w:shd w:val="clear" w:color="auto" w:fill="auto"/>
            <w:vAlign w:val="center"/>
          </w:tcPr>
          <w:p w:rsidR="00757479" w:rsidRDefault="00892BF7" w:rsidP="00AE42F7">
            <w:pPr>
              <w:suppressAutoHyphens w:val="0"/>
              <w:jc w:val="center"/>
              <w:rPr>
                <w:sz w:val="22"/>
                <w:szCs w:val="22"/>
                <w:lang w:val="uk-UA" w:eastAsia="ru-RU"/>
              </w:rPr>
            </w:pPr>
            <w:r>
              <w:rPr>
                <w:sz w:val="22"/>
                <w:szCs w:val="22"/>
                <w:lang w:val="uk-UA" w:eastAsia="ru-RU"/>
              </w:rPr>
              <w:t>-</w:t>
            </w:r>
          </w:p>
        </w:tc>
        <w:tc>
          <w:tcPr>
            <w:tcW w:w="1296" w:type="dxa"/>
            <w:tcBorders>
              <w:top w:val="nil"/>
              <w:left w:val="nil"/>
              <w:bottom w:val="single" w:sz="4" w:space="0" w:color="auto"/>
              <w:right w:val="single" w:sz="4" w:space="0" w:color="auto"/>
            </w:tcBorders>
            <w:shd w:val="clear" w:color="auto" w:fill="auto"/>
            <w:vAlign w:val="center"/>
          </w:tcPr>
          <w:p w:rsidR="00757479" w:rsidRDefault="00892BF7" w:rsidP="00AE42F7">
            <w:pPr>
              <w:suppressAutoHyphens w:val="0"/>
              <w:jc w:val="center"/>
              <w:rPr>
                <w:sz w:val="22"/>
                <w:szCs w:val="22"/>
                <w:lang w:val="uk-UA" w:eastAsia="ru-RU"/>
              </w:rPr>
            </w:pPr>
            <w:r>
              <w:rPr>
                <w:sz w:val="22"/>
                <w:szCs w:val="22"/>
                <w:lang w:val="uk-UA" w:eastAsia="ru-RU"/>
              </w:rPr>
              <w:t>-</w:t>
            </w:r>
          </w:p>
        </w:tc>
      </w:tr>
      <w:tr w:rsidR="00757479" w:rsidRPr="00793F97" w:rsidTr="00AE42F7">
        <w:trPr>
          <w:trHeight w:val="20"/>
          <w:jc w:val="center"/>
        </w:trPr>
        <w:tc>
          <w:tcPr>
            <w:tcW w:w="5172" w:type="dxa"/>
            <w:tcBorders>
              <w:top w:val="nil"/>
              <w:left w:val="single" w:sz="4" w:space="0" w:color="auto"/>
              <w:bottom w:val="single" w:sz="4" w:space="0" w:color="auto"/>
              <w:right w:val="single" w:sz="4" w:space="0" w:color="auto"/>
            </w:tcBorders>
            <w:shd w:val="clear" w:color="auto" w:fill="auto"/>
            <w:vAlign w:val="center"/>
          </w:tcPr>
          <w:p w:rsidR="00757479" w:rsidRPr="00793F97" w:rsidRDefault="00757479" w:rsidP="00AE42F7">
            <w:pPr>
              <w:suppressAutoHyphens w:val="0"/>
              <w:rPr>
                <w:sz w:val="22"/>
                <w:szCs w:val="22"/>
                <w:lang w:val="uk-UA" w:eastAsia="ru-RU"/>
              </w:rPr>
            </w:pPr>
            <w:r w:rsidRPr="00793F97">
              <w:rPr>
                <w:sz w:val="22"/>
                <w:szCs w:val="22"/>
                <w:lang w:val="uk-UA" w:eastAsia="ru-RU"/>
              </w:rPr>
              <w:t>Інша поточна дебіторська заборгованість</w:t>
            </w:r>
          </w:p>
        </w:tc>
        <w:tc>
          <w:tcPr>
            <w:tcW w:w="1300" w:type="dxa"/>
            <w:tcBorders>
              <w:top w:val="nil"/>
              <w:left w:val="nil"/>
              <w:bottom w:val="single" w:sz="4" w:space="0" w:color="auto"/>
              <w:right w:val="single" w:sz="4" w:space="0" w:color="auto"/>
            </w:tcBorders>
            <w:shd w:val="clear" w:color="auto" w:fill="auto"/>
            <w:vAlign w:val="center"/>
          </w:tcPr>
          <w:p w:rsidR="00757479" w:rsidRPr="00793F97" w:rsidRDefault="00892BF7" w:rsidP="00AE42F7">
            <w:pPr>
              <w:suppressAutoHyphens w:val="0"/>
              <w:jc w:val="center"/>
              <w:rPr>
                <w:sz w:val="22"/>
                <w:szCs w:val="22"/>
                <w:lang w:val="uk-UA" w:eastAsia="ru-RU"/>
              </w:rPr>
            </w:pPr>
            <w:r>
              <w:rPr>
                <w:sz w:val="22"/>
                <w:szCs w:val="22"/>
                <w:lang w:val="uk-UA" w:eastAsia="ru-RU"/>
              </w:rPr>
              <w:t>68</w:t>
            </w:r>
          </w:p>
        </w:tc>
        <w:tc>
          <w:tcPr>
            <w:tcW w:w="1296" w:type="dxa"/>
            <w:tcBorders>
              <w:top w:val="nil"/>
              <w:left w:val="nil"/>
              <w:bottom w:val="single" w:sz="4" w:space="0" w:color="auto"/>
              <w:right w:val="single" w:sz="4" w:space="0" w:color="auto"/>
            </w:tcBorders>
            <w:shd w:val="clear" w:color="auto" w:fill="auto"/>
            <w:vAlign w:val="center"/>
          </w:tcPr>
          <w:p w:rsidR="00757479" w:rsidRPr="00793F97" w:rsidRDefault="00996DF4" w:rsidP="00AE42F7">
            <w:pPr>
              <w:suppressAutoHyphens w:val="0"/>
              <w:jc w:val="center"/>
              <w:rPr>
                <w:sz w:val="22"/>
                <w:szCs w:val="22"/>
                <w:lang w:val="uk-UA" w:eastAsia="ru-RU"/>
              </w:rPr>
            </w:pPr>
            <w:r>
              <w:rPr>
                <w:sz w:val="22"/>
                <w:szCs w:val="22"/>
                <w:lang w:val="uk-UA" w:eastAsia="ru-RU"/>
              </w:rPr>
              <w:t>88</w:t>
            </w:r>
          </w:p>
        </w:tc>
      </w:tr>
    </w:tbl>
    <w:p w:rsidR="00757479" w:rsidRDefault="00757479" w:rsidP="00757479">
      <w:pPr>
        <w:widowControl w:val="0"/>
        <w:autoSpaceDE w:val="0"/>
        <w:snapToGrid w:val="0"/>
        <w:ind w:firstLine="720"/>
        <w:jc w:val="both"/>
        <w:rPr>
          <w:bCs/>
          <w:lang w:val="uk-UA"/>
        </w:rPr>
      </w:pPr>
    </w:p>
    <w:p w:rsidR="00757479" w:rsidRPr="00AF78A8" w:rsidRDefault="00757479" w:rsidP="00757479">
      <w:pPr>
        <w:pStyle w:val="Default"/>
        <w:jc w:val="both"/>
        <w:rPr>
          <w:rFonts w:eastAsia="Times New Roman"/>
          <w:bCs/>
          <w:color w:val="auto"/>
          <w:lang w:val="uk-UA"/>
        </w:rPr>
      </w:pPr>
      <w:r>
        <w:rPr>
          <w:sz w:val="22"/>
          <w:szCs w:val="22"/>
          <w:lang w:val="uk-UA"/>
        </w:rPr>
        <w:tab/>
      </w:r>
      <w:r w:rsidRPr="00AF78A8">
        <w:rPr>
          <w:rFonts w:eastAsia="Times New Roman"/>
          <w:bCs/>
          <w:color w:val="auto"/>
          <w:lang w:val="uk-UA"/>
        </w:rPr>
        <w:t>Всі наведені суми є короткостроковими. Чиста балансова вартість дебіторської заборгованості вважається суттєв</w:t>
      </w:r>
      <w:r>
        <w:rPr>
          <w:rFonts w:eastAsia="Times New Roman"/>
          <w:bCs/>
          <w:color w:val="auto"/>
          <w:lang w:val="uk-UA"/>
        </w:rPr>
        <w:t>о</w:t>
      </w:r>
      <w:r w:rsidRPr="00AF78A8">
        <w:rPr>
          <w:rFonts w:eastAsia="Times New Roman"/>
          <w:bCs/>
          <w:color w:val="auto"/>
          <w:lang w:val="uk-UA"/>
        </w:rPr>
        <w:t xml:space="preserve"> наближен</w:t>
      </w:r>
      <w:r>
        <w:rPr>
          <w:rFonts w:eastAsia="Times New Roman"/>
          <w:bCs/>
          <w:color w:val="auto"/>
          <w:lang w:val="uk-UA"/>
        </w:rPr>
        <w:t>ою</w:t>
      </w:r>
      <w:r w:rsidRPr="00AF78A8">
        <w:rPr>
          <w:rFonts w:eastAsia="Times New Roman"/>
          <w:bCs/>
          <w:color w:val="auto"/>
          <w:lang w:val="uk-UA"/>
        </w:rPr>
        <w:t xml:space="preserve"> до справедливої вартості. </w:t>
      </w:r>
    </w:p>
    <w:p w:rsidR="00757479" w:rsidRDefault="00757479" w:rsidP="00757479">
      <w:pPr>
        <w:pStyle w:val="Default"/>
        <w:jc w:val="both"/>
        <w:rPr>
          <w:rFonts w:eastAsia="Times New Roman"/>
          <w:bCs/>
          <w:color w:val="auto"/>
          <w:lang w:val="uk-UA"/>
        </w:rPr>
      </w:pPr>
      <w:r w:rsidRPr="00AF78A8">
        <w:rPr>
          <w:rFonts w:eastAsia="Times New Roman"/>
          <w:bCs/>
          <w:color w:val="auto"/>
          <w:lang w:val="uk-UA"/>
        </w:rPr>
        <w:tab/>
      </w:r>
      <w:r>
        <w:rPr>
          <w:rFonts w:eastAsia="Times New Roman"/>
          <w:bCs/>
          <w:color w:val="auto"/>
          <w:lang w:val="uk-UA"/>
        </w:rPr>
        <w:t>Д</w:t>
      </w:r>
      <w:r w:rsidRPr="00AF78A8">
        <w:rPr>
          <w:rFonts w:eastAsia="Times New Roman"/>
          <w:bCs/>
          <w:color w:val="auto"/>
          <w:lang w:val="uk-UA"/>
        </w:rPr>
        <w:t xml:space="preserve">ебіторська заборгованість </w:t>
      </w:r>
      <w:r>
        <w:rPr>
          <w:rFonts w:eastAsia="Times New Roman"/>
          <w:bCs/>
          <w:color w:val="auto"/>
          <w:lang w:val="uk-UA"/>
        </w:rPr>
        <w:t xml:space="preserve">не </w:t>
      </w:r>
      <w:r w:rsidRPr="00AF78A8">
        <w:rPr>
          <w:rFonts w:eastAsia="Times New Roman"/>
          <w:bCs/>
          <w:color w:val="auto"/>
          <w:lang w:val="uk-UA"/>
        </w:rPr>
        <w:t>перегля</w:t>
      </w:r>
      <w:r>
        <w:rPr>
          <w:rFonts w:eastAsia="Times New Roman"/>
          <w:bCs/>
          <w:color w:val="auto"/>
          <w:lang w:val="uk-UA"/>
        </w:rPr>
        <w:t>далася</w:t>
      </w:r>
      <w:r w:rsidRPr="00AF78A8">
        <w:rPr>
          <w:rFonts w:eastAsia="Times New Roman"/>
          <w:bCs/>
          <w:color w:val="auto"/>
          <w:lang w:val="uk-UA"/>
        </w:rPr>
        <w:t xml:space="preserve"> на предмет знецінення</w:t>
      </w:r>
      <w:r>
        <w:rPr>
          <w:rFonts w:eastAsia="Times New Roman"/>
          <w:bCs/>
          <w:color w:val="auto"/>
          <w:lang w:val="uk-UA"/>
        </w:rPr>
        <w:t xml:space="preserve"> оскільки вона забезпечена заставою.</w:t>
      </w:r>
      <w:r w:rsidRPr="00AF78A8">
        <w:rPr>
          <w:rFonts w:eastAsia="Times New Roman"/>
          <w:bCs/>
          <w:color w:val="auto"/>
          <w:lang w:val="uk-UA"/>
        </w:rPr>
        <w:t xml:space="preserve"> </w:t>
      </w:r>
    </w:p>
    <w:p w:rsidR="00757479" w:rsidRPr="00405408" w:rsidRDefault="00757479" w:rsidP="00757479">
      <w:pPr>
        <w:pStyle w:val="1"/>
        <w:jc w:val="both"/>
        <w:rPr>
          <w:lang w:val="uk-UA"/>
        </w:rPr>
      </w:pPr>
      <w:bookmarkStart w:id="54" w:name="_Toc351984703"/>
      <w:bookmarkStart w:id="55" w:name="_Toc414904804"/>
      <w:r>
        <w:rPr>
          <w:rFonts w:ascii="Times New Roman" w:hAnsi="Times New Roman"/>
          <w:sz w:val="24"/>
          <w:lang w:val="uk-UA"/>
        </w:rPr>
        <w:t>Примітка 8</w:t>
      </w:r>
      <w:r w:rsidRPr="003E69B5">
        <w:rPr>
          <w:rFonts w:ascii="Times New Roman" w:hAnsi="Times New Roman"/>
          <w:sz w:val="24"/>
          <w:lang w:val="uk-UA"/>
        </w:rPr>
        <w:t>. «</w:t>
      </w:r>
      <w:r>
        <w:rPr>
          <w:rFonts w:ascii="Times New Roman" w:hAnsi="Times New Roman"/>
          <w:sz w:val="24"/>
          <w:lang w:val="uk-UA"/>
        </w:rPr>
        <w:t>Зобов</w:t>
      </w:r>
      <w:r w:rsidRPr="00B92D3B">
        <w:rPr>
          <w:rFonts w:ascii="Times New Roman" w:hAnsi="Times New Roman"/>
          <w:sz w:val="24"/>
          <w:lang w:val="uk-UA"/>
        </w:rPr>
        <w:t>’</w:t>
      </w:r>
      <w:r>
        <w:rPr>
          <w:rFonts w:ascii="Times New Roman" w:hAnsi="Times New Roman"/>
          <w:sz w:val="24"/>
          <w:lang w:val="uk-UA"/>
        </w:rPr>
        <w:t>язання</w:t>
      </w:r>
      <w:r w:rsidRPr="003E69B5">
        <w:rPr>
          <w:rFonts w:ascii="Times New Roman" w:hAnsi="Times New Roman"/>
          <w:sz w:val="24"/>
          <w:lang w:val="uk-UA"/>
        </w:rPr>
        <w:t>, ряд</w:t>
      </w:r>
      <w:r>
        <w:rPr>
          <w:rFonts w:ascii="Times New Roman" w:hAnsi="Times New Roman"/>
          <w:sz w:val="24"/>
          <w:lang w:val="uk-UA"/>
        </w:rPr>
        <w:t>.</w:t>
      </w:r>
      <w:r w:rsidRPr="003E69B5">
        <w:rPr>
          <w:rFonts w:ascii="Times New Roman" w:hAnsi="Times New Roman"/>
          <w:sz w:val="24"/>
          <w:lang w:val="uk-UA"/>
        </w:rPr>
        <w:t xml:space="preserve"> </w:t>
      </w:r>
      <w:r>
        <w:rPr>
          <w:rFonts w:ascii="Times New Roman" w:hAnsi="Times New Roman"/>
          <w:sz w:val="24"/>
          <w:lang w:val="uk-UA"/>
        </w:rPr>
        <w:t>1600 - 1690, ф.1  Баланс «Звіт про фінансовий стан»)</w:t>
      </w:r>
      <w:r w:rsidRPr="003E69B5">
        <w:rPr>
          <w:rFonts w:ascii="Times New Roman" w:hAnsi="Times New Roman"/>
          <w:sz w:val="24"/>
          <w:lang w:val="uk-UA"/>
        </w:rPr>
        <w:t>»</w:t>
      </w:r>
      <w:bookmarkEnd w:id="54"/>
      <w:bookmarkEnd w:id="55"/>
    </w:p>
    <w:p w:rsidR="00757479" w:rsidRDefault="00757479" w:rsidP="00757479">
      <w:pPr>
        <w:widowControl w:val="0"/>
        <w:autoSpaceDE w:val="0"/>
        <w:snapToGrid w:val="0"/>
        <w:jc w:val="right"/>
        <w:rPr>
          <w:bCs/>
          <w:lang w:val="uk-UA"/>
        </w:rPr>
      </w:pPr>
      <w:r>
        <w:rPr>
          <w:bCs/>
          <w:lang w:val="uk-UA"/>
        </w:rPr>
        <w:t>Таблиця 3 (</w:t>
      </w:r>
      <w:proofErr w:type="spellStart"/>
      <w:r>
        <w:rPr>
          <w:bCs/>
          <w:lang w:val="uk-UA"/>
        </w:rPr>
        <w:t>тис.грн</w:t>
      </w:r>
      <w:proofErr w:type="spellEnd"/>
      <w:r>
        <w:rPr>
          <w:bCs/>
          <w:lang w:val="uk-UA"/>
        </w:rPr>
        <w:t>.)</w:t>
      </w:r>
    </w:p>
    <w:tbl>
      <w:tblPr>
        <w:tblW w:w="7902" w:type="dxa"/>
        <w:jc w:val="center"/>
        <w:tblInd w:w="93" w:type="dxa"/>
        <w:tblLook w:val="0000"/>
      </w:tblPr>
      <w:tblGrid>
        <w:gridCol w:w="5306"/>
        <w:gridCol w:w="1300"/>
        <w:gridCol w:w="1296"/>
      </w:tblGrid>
      <w:tr w:rsidR="00757479" w:rsidRPr="00793F97" w:rsidTr="00AE42F7">
        <w:trPr>
          <w:trHeight w:val="255"/>
          <w:jc w:val="center"/>
        </w:trPr>
        <w:tc>
          <w:tcPr>
            <w:tcW w:w="5306" w:type="dxa"/>
            <w:tcBorders>
              <w:top w:val="single" w:sz="4" w:space="0" w:color="auto"/>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jc w:val="center"/>
              <w:rPr>
                <w:b/>
                <w:bCs/>
                <w:lang w:val="uk-UA" w:eastAsia="ru-RU"/>
              </w:rPr>
            </w:pPr>
            <w:r w:rsidRPr="00793F97">
              <w:rPr>
                <w:b/>
                <w:bCs/>
                <w:lang w:val="uk-UA" w:eastAsia="ru-RU"/>
              </w:rPr>
              <w:t>Найменування статті</w:t>
            </w:r>
          </w:p>
        </w:tc>
        <w:tc>
          <w:tcPr>
            <w:tcW w:w="1300" w:type="dxa"/>
            <w:tcBorders>
              <w:top w:val="single" w:sz="4" w:space="0" w:color="auto"/>
              <w:left w:val="nil"/>
              <w:bottom w:val="single" w:sz="4" w:space="0" w:color="auto"/>
              <w:right w:val="single" w:sz="4" w:space="0" w:color="auto"/>
            </w:tcBorders>
            <w:shd w:val="clear" w:color="auto" w:fill="auto"/>
            <w:vAlign w:val="center"/>
          </w:tcPr>
          <w:p w:rsidR="00757479" w:rsidRPr="00793F97" w:rsidRDefault="00757479" w:rsidP="00AE42F7">
            <w:pPr>
              <w:suppressAutoHyphens w:val="0"/>
              <w:jc w:val="center"/>
              <w:rPr>
                <w:b/>
                <w:bCs/>
                <w:lang w:val="uk-UA" w:eastAsia="ru-RU"/>
              </w:rPr>
            </w:pPr>
            <w:r>
              <w:rPr>
                <w:b/>
                <w:bCs/>
                <w:lang w:val="uk-UA" w:eastAsia="ru-RU"/>
              </w:rPr>
              <w:t>на 31.12.2014</w:t>
            </w:r>
          </w:p>
        </w:tc>
        <w:tc>
          <w:tcPr>
            <w:tcW w:w="1296" w:type="dxa"/>
            <w:tcBorders>
              <w:top w:val="single" w:sz="4" w:space="0" w:color="auto"/>
              <w:left w:val="nil"/>
              <w:bottom w:val="single" w:sz="4" w:space="0" w:color="auto"/>
              <w:right w:val="single" w:sz="4" w:space="0" w:color="auto"/>
            </w:tcBorders>
            <w:shd w:val="clear" w:color="auto" w:fill="auto"/>
            <w:vAlign w:val="center"/>
          </w:tcPr>
          <w:p w:rsidR="00757479" w:rsidRPr="00793F97" w:rsidRDefault="00757479" w:rsidP="00996DF4">
            <w:pPr>
              <w:suppressAutoHyphens w:val="0"/>
              <w:jc w:val="center"/>
              <w:rPr>
                <w:b/>
                <w:bCs/>
                <w:lang w:val="uk-UA" w:eastAsia="ru-RU"/>
              </w:rPr>
            </w:pPr>
            <w:r>
              <w:rPr>
                <w:b/>
                <w:bCs/>
                <w:lang w:val="uk-UA" w:eastAsia="ru-RU"/>
              </w:rPr>
              <w:t>на 31.12.201</w:t>
            </w:r>
            <w:r w:rsidR="00996DF4">
              <w:rPr>
                <w:b/>
                <w:bCs/>
                <w:lang w:val="uk-UA" w:eastAsia="ru-RU"/>
              </w:rPr>
              <w:t>5</w:t>
            </w:r>
          </w:p>
        </w:tc>
      </w:tr>
      <w:tr w:rsidR="00757479" w:rsidRPr="00793F97" w:rsidTr="00AE42F7">
        <w:trPr>
          <w:trHeight w:val="255"/>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rPr>
                <w:lang w:val="uk-UA" w:eastAsia="ru-RU"/>
              </w:rPr>
            </w:pPr>
            <w:r w:rsidRPr="00793F97">
              <w:rPr>
                <w:lang w:val="uk-UA" w:eastAsia="ru-RU"/>
              </w:rPr>
              <w:t>Кредиторська заборгованість за товари, роботи, послуги</w:t>
            </w:r>
          </w:p>
        </w:tc>
        <w:tc>
          <w:tcPr>
            <w:tcW w:w="1300"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lang w:val="uk-UA" w:eastAsia="ru-RU"/>
              </w:rPr>
            </w:pPr>
            <w:r>
              <w:rPr>
                <w:lang w:val="uk-UA" w:eastAsia="ru-RU"/>
              </w:rPr>
              <w:t>-</w:t>
            </w:r>
          </w:p>
        </w:tc>
      </w:tr>
      <w:tr w:rsidR="00757479" w:rsidRPr="00793F97" w:rsidTr="00AE42F7">
        <w:trPr>
          <w:trHeight w:val="255"/>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rPr>
                <w:lang w:val="uk-UA" w:eastAsia="ru-RU"/>
              </w:rPr>
            </w:pPr>
            <w:r w:rsidRPr="00793F97">
              <w:rPr>
                <w:lang w:val="uk-UA" w:eastAsia="ru-RU"/>
              </w:rPr>
              <w:t>Зобов’язання по розрахунках з бюджетом</w:t>
            </w:r>
          </w:p>
        </w:tc>
        <w:tc>
          <w:tcPr>
            <w:tcW w:w="1300"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lang w:val="uk-UA" w:eastAsia="ru-RU"/>
              </w:rPr>
            </w:pPr>
            <w:r>
              <w:rPr>
                <w:lang w:val="uk-UA" w:eastAsia="ru-RU"/>
              </w:rPr>
              <w:t>-</w:t>
            </w:r>
          </w:p>
        </w:tc>
      </w:tr>
      <w:tr w:rsidR="00757479" w:rsidRPr="00793F97" w:rsidTr="00AE42F7">
        <w:trPr>
          <w:trHeight w:val="118"/>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rPr>
                <w:lang w:val="uk-UA" w:eastAsia="ru-RU"/>
              </w:rPr>
            </w:pPr>
            <w:r w:rsidRPr="00793F97">
              <w:rPr>
                <w:lang w:val="uk-UA" w:eastAsia="ru-RU"/>
              </w:rPr>
              <w:t>Зобов’язання по розрахунках за страхуванням</w:t>
            </w:r>
          </w:p>
        </w:tc>
        <w:tc>
          <w:tcPr>
            <w:tcW w:w="1300"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shd w:val="clear" w:color="auto" w:fill="auto"/>
            <w:vAlign w:val="bottom"/>
          </w:tcPr>
          <w:p w:rsidR="00757479" w:rsidRPr="00793F97" w:rsidRDefault="00996DF4" w:rsidP="00AE42F7">
            <w:pPr>
              <w:suppressAutoHyphens w:val="0"/>
              <w:jc w:val="center"/>
              <w:rPr>
                <w:lang w:val="uk-UA" w:eastAsia="ru-RU"/>
              </w:rPr>
            </w:pPr>
            <w:r>
              <w:rPr>
                <w:lang w:val="uk-UA" w:eastAsia="ru-RU"/>
              </w:rPr>
              <w:t>-</w:t>
            </w:r>
          </w:p>
        </w:tc>
      </w:tr>
      <w:tr w:rsidR="00757479" w:rsidRPr="00793F97" w:rsidTr="00AE42F7">
        <w:trPr>
          <w:trHeight w:val="255"/>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rPr>
                <w:lang w:val="uk-UA" w:eastAsia="ru-RU"/>
              </w:rPr>
            </w:pPr>
            <w:r w:rsidRPr="00793F97">
              <w:rPr>
                <w:lang w:val="uk-UA" w:eastAsia="ru-RU"/>
              </w:rPr>
              <w:lastRenderedPageBreak/>
              <w:t>Зобов’язання перед працівниками</w:t>
            </w:r>
          </w:p>
        </w:tc>
        <w:tc>
          <w:tcPr>
            <w:tcW w:w="1300"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shd w:val="clear" w:color="auto" w:fill="auto"/>
            <w:vAlign w:val="bottom"/>
          </w:tcPr>
          <w:p w:rsidR="00757479" w:rsidRPr="00793F97" w:rsidRDefault="00996DF4" w:rsidP="00AE42F7">
            <w:pPr>
              <w:suppressAutoHyphens w:val="0"/>
              <w:jc w:val="center"/>
              <w:rPr>
                <w:lang w:val="uk-UA" w:eastAsia="ru-RU"/>
              </w:rPr>
            </w:pPr>
            <w:r>
              <w:rPr>
                <w:lang w:val="uk-UA" w:eastAsia="ru-RU"/>
              </w:rPr>
              <w:t>-</w:t>
            </w:r>
          </w:p>
        </w:tc>
      </w:tr>
      <w:tr w:rsidR="00757479" w:rsidRPr="00793F97" w:rsidTr="00AE42F7">
        <w:trPr>
          <w:trHeight w:val="255"/>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rPr>
                <w:lang w:val="uk-UA" w:eastAsia="ru-RU"/>
              </w:rPr>
            </w:pPr>
            <w:r>
              <w:rPr>
                <w:lang w:val="uk-UA" w:eastAsia="ru-RU"/>
              </w:rPr>
              <w:t xml:space="preserve">Поточні забезпечення </w:t>
            </w:r>
          </w:p>
        </w:tc>
        <w:tc>
          <w:tcPr>
            <w:tcW w:w="1300" w:type="dxa"/>
            <w:tcBorders>
              <w:top w:val="nil"/>
              <w:left w:val="nil"/>
              <w:bottom w:val="single" w:sz="4" w:space="0" w:color="auto"/>
              <w:right w:val="single" w:sz="4" w:space="0" w:color="auto"/>
            </w:tcBorders>
            <w:shd w:val="clear" w:color="auto" w:fill="auto"/>
            <w:vAlign w:val="bottom"/>
          </w:tcPr>
          <w:p w:rsidR="00757479" w:rsidRDefault="00892BF7"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shd w:val="clear" w:color="auto" w:fill="auto"/>
            <w:vAlign w:val="bottom"/>
          </w:tcPr>
          <w:p w:rsidR="00757479" w:rsidRDefault="00892BF7" w:rsidP="00AE42F7">
            <w:pPr>
              <w:suppressAutoHyphens w:val="0"/>
              <w:jc w:val="center"/>
              <w:rPr>
                <w:lang w:val="uk-UA" w:eastAsia="ru-RU"/>
              </w:rPr>
            </w:pPr>
            <w:r>
              <w:rPr>
                <w:lang w:val="uk-UA" w:eastAsia="ru-RU"/>
              </w:rPr>
              <w:t>-</w:t>
            </w:r>
          </w:p>
        </w:tc>
      </w:tr>
      <w:tr w:rsidR="00757479" w:rsidRPr="00793F97" w:rsidTr="00AE42F7">
        <w:trPr>
          <w:trHeight w:val="255"/>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rPr>
                <w:lang w:val="uk-UA" w:eastAsia="ru-RU"/>
              </w:rPr>
            </w:pPr>
            <w:r w:rsidRPr="00793F97">
              <w:rPr>
                <w:lang w:val="uk-UA" w:eastAsia="ru-RU"/>
              </w:rPr>
              <w:t>Інші поточні зобов’язання</w:t>
            </w:r>
          </w:p>
        </w:tc>
        <w:tc>
          <w:tcPr>
            <w:tcW w:w="1300"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shd w:val="clear" w:color="auto" w:fill="auto"/>
            <w:vAlign w:val="bottom"/>
          </w:tcPr>
          <w:p w:rsidR="00757479" w:rsidRPr="00793F97" w:rsidRDefault="00996DF4" w:rsidP="00AE42F7">
            <w:pPr>
              <w:suppressAutoHyphens w:val="0"/>
              <w:jc w:val="center"/>
              <w:rPr>
                <w:lang w:val="uk-UA" w:eastAsia="ru-RU"/>
              </w:rPr>
            </w:pPr>
            <w:r>
              <w:rPr>
                <w:lang w:val="uk-UA" w:eastAsia="ru-RU"/>
              </w:rPr>
              <w:t>15</w:t>
            </w:r>
          </w:p>
        </w:tc>
      </w:tr>
      <w:tr w:rsidR="00757479" w:rsidRPr="00793F97" w:rsidTr="00AE42F7">
        <w:trPr>
          <w:trHeight w:val="255"/>
          <w:jc w:val="center"/>
        </w:trPr>
        <w:tc>
          <w:tcPr>
            <w:tcW w:w="5306" w:type="dxa"/>
            <w:tcBorders>
              <w:top w:val="nil"/>
              <w:left w:val="single" w:sz="4" w:space="0" w:color="auto"/>
              <w:bottom w:val="single" w:sz="4" w:space="0" w:color="auto"/>
              <w:right w:val="single" w:sz="4" w:space="0" w:color="auto"/>
            </w:tcBorders>
            <w:shd w:val="clear" w:color="auto" w:fill="auto"/>
            <w:vAlign w:val="bottom"/>
          </w:tcPr>
          <w:p w:rsidR="00757479" w:rsidRPr="00793F97" w:rsidRDefault="00757479" w:rsidP="00AE42F7">
            <w:pPr>
              <w:suppressAutoHyphens w:val="0"/>
              <w:ind w:firstLine="191"/>
              <w:jc w:val="center"/>
              <w:rPr>
                <w:b/>
                <w:lang w:val="uk-UA" w:eastAsia="ru-RU"/>
              </w:rPr>
            </w:pPr>
            <w:r w:rsidRPr="00793F97">
              <w:rPr>
                <w:b/>
                <w:lang w:val="uk-UA" w:eastAsia="ru-RU"/>
              </w:rPr>
              <w:t>Разом:</w:t>
            </w:r>
          </w:p>
        </w:tc>
        <w:tc>
          <w:tcPr>
            <w:tcW w:w="1300" w:type="dxa"/>
            <w:tcBorders>
              <w:top w:val="nil"/>
              <w:left w:val="nil"/>
              <w:bottom w:val="single" w:sz="4" w:space="0" w:color="auto"/>
              <w:right w:val="single" w:sz="4" w:space="0" w:color="auto"/>
            </w:tcBorders>
            <w:shd w:val="clear" w:color="auto" w:fill="auto"/>
            <w:vAlign w:val="bottom"/>
          </w:tcPr>
          <w:p w:rsidR="00757479" w:rsidRPr="00793F97" w:rsidRDefault="00892BF7" w:rsidP="00AE42F7">
            <w:pPr>
              <w:suppressAutoHyphens w:val="0"/>
              <w:jc w:val="center"/>
              <w:rPr>
                <w:b/>
                <w:lang w:val="uk-UA" w:eastAsia="ru-RU"/>
              </w:rPr>
            </w:pPr>
            <w:r>
              <w:rPr>
                <w:b/>
                <w:lang w:val="uk-UA" w:eastAsia="ru-RU"/>
              </w:rPr>
              <w:t>-</w:t>
            </w:r>
          </w:p>
        </w:tc>
        <w:tc>
          <w:tcPr>
            <w:tcW w:w="1296" w:type="dxa"/>
            <w:tcBorders>
              <w:top w:val="nil"/>
              <w:left w:val="nil"/>
              <w:bottom w:val="single" w:sz="4" w:space="0" w:color="auto"/>
              <w:right w:val="single" w:sz="4" w:space="0" w:color="auto"/>
            </w:tcBorders>
            <w:shd w:val="clear" w:color="auto" w:fill="auto"/>
            <w:vAlign w:val="bottom"/>
          </w:tcPr>
          <w:p w:rsidR="00757479" w:rsidRPr="00793F97" w:rsidRDefault="00996DF4" w:rsidP="00AE42F7">
            <w:pPr>
              <w:suppressAutoHyphens w:val="0"/>
              <w:jc w:val="center"/>
              <w:rPr>
                <w:b/>
                <w:lang w:val="uk-UA" w:eastAsia="ru-RU"/>
              </w:rPr>
            </w:pPr>
            <w:r>
              <w:rPr>
                <w:b/>
                <w:lang w:val="uk-UA" w:eastAsia="ru-RU"/>
              </w:rPr>
              <w:t>15</w:t>
            </w:r>
          </w:p>
        </w:tc>
      </w:tr>
    </w:tbl>
    <w:p w:rsidR="00757479" w:rsidRDefault="00757479" w:rsidP="00757479">
      <w:pPr>
        <w:widowControl w:val="0"/>
        <w:autoSpaceDE w:val="0"/>
        <w:snapToGrid w:val="0"/>
        <w:jc w:val="both"/>
        <w:rPr>
          <w:bCs/>
          <w:lang w:val="uk-UA"/>
        </w:rPr>
      </w:pPr>
      <w:r>
        <w:rPr>
          <w:bCs/>
          <w:lang w:val="uk-UA"/>
        </w:rPr>
        <w:tab/>
        <w:t>Кредиторська заборгованість відображена в Балансі на кінець звітного періоду носить поточний характер і не вважається простроченою.</w:t>
      </w:r>
    </w:p>
    <w:p w:rsidR="00757479" w:rsidRPr="003E69B5" w:rsidRDefault="00757479" w:rsidP="00757479">
      <w:pPr>
        <w:pStyle w:val="1"/>
        <w:jc w:val="both"/>
        <w:rPr>
          <w:rFonts w:ascii="Times New Roman" w:hAnsi="Times New Roman"/>
          <w:sz w:val="24"/>
          <w:lang w:val="uk-UA"/>
        </w:rPr>
      </w:pPr>
      <w:bookmarkStart w:id="56" w:name="_Toc351984705"/>
      <w:bookmarkStart w:id="57" w:name="_Toc414904805"/>
      <w:r>
        <w:rPr>
          <w:rFonts w:ascii="Times New Roman" w:hAnsi="Times New Roman"/>
          <w:sz w:val="24"/>
          <w:lang w:val="uk-UA"/>
        </w:rPr>
        <w:t>Примітка 9</w:t>
      </w:r>
      <w:r w:rsidRPr="003E69B5">
        <w:rPr>
          <w:rFonts w:ascii="Times New Roman" w:hAnsi="Times New Roman"/>
          <w:sz w:val="24"/>
          <w:lang w:val="uk-UA"/>
        </w:rPr>
        <w:t>. «</w:t>
      </w:r>
      <w:r>
        <w:rPr>
          <w:rFonts w:ascii="Times New Roman" w:hAnsi="Times New Roman"/>
          <w:sz w:val="24"/>
          <w:lang w:val="uk-UA"/>
        </w:rPr>
        <w:t>Зареєстрований (пайовий)</w:t>
      </w:r>
      <w:r w:rsidRPr="003E69B5">
        <w:rPr>
          <w:rFonts w:ascii="Times New Roman" w:hAnsi="Times New Roman"/>
          <w:sz w:val="24"/>
          <w:lang w:val="uk-UA"/>
        </w:rPr>
        <w:t xml:space="preserve"> капітал</w:t>
      </w:r>
      <w:bookmarkEnd w:id="56"/>
      <w:r>
        <w:rPr>
          <w:rFonts w:ascii="Times New Roman" w:hAnsi="Times New Roman"/>
          <w:sz w:val="24"/>
          <w:lang w:val="uk-UA"/>
        </w:rPr>
        <w:t xml:space="preserve"> (р. 1400, ф.1  Баланс «Звіт про фінансовий стан»)»</w:t>
      </w:r>
      <w:bookmarkEnd w:id="57"/>
    </w:p>
    <w:p w:rsidR="00757479" w:rsidRPr="00283F8B" w:rsidRDefault="00757479" w:rsidP="00757479">
      <w:pPr>
        <w:ind w:firstLine="708"/>
        <w:jc w:val="both"/>
        <w:rPr>
          <w:lang w:val="uk-UA" w:eastAsia="ru-RU"/>
        </w:rPr>
      </w:pPr>
      <w:bookmarkStart w:id="58" w:name="_Toc351984707"/>
      <w:r>
        <w:rPr>
          <w:lang w:val="uk-UA" w:eastAsia="ru-RU"/>
        </w:rPr>
        <w:t>Протягом 201</w:t>
      </w:r>
      <w:r w:rsidR="00996DF4">
        <w:rPr>
          <w:lang w:val="uk-UA" w:eastAsia="ru-RU"/>
        </w:rPr>
        <w:t>5</w:t>
      </w:r>
      <w:r>
        <w:rPr>
          <w:lang w:val="uk-UA" w:eastAsia="ru-RU"/>
        </w:rPr>
        <w:t xml:space="preserve"> року статутний капітал </w:t>
      </w:r>
      <w:r w:rsidR="00996DF4">
        <w:rPr>
          <w:lang w:val="uk-UA" w:eastAsia="ru-RU"/>
        </w:rPr>
        <w:t xml:space="preserve"> не збільшувався </w:t>
      </w:r>
      <w:r w:rsidR="00283F8B">
        <w:rPr>
          <w:lang w:val="uk-UA" w:eastAsia="ru-RU"/>
        </w:rPr>
        <w:t xml:space="preserve"> станом на 01.01.201</w:t>
      </w:r>
      <w:r w:rsidR="00996DF4">
        <w:rPr>
          <w:lang w:val="uk-UA" w:eastAsia="ru-RU"/>
        </w:rPr>
        <w:t>5</w:t>
      </w:r>
      <w:r w:rsidR="00283F8B">
        <w:rPr>
          <w:lang w:val="uk-UA" w:eastAsia="ru-RU"/>
        </w:rPr>
        <w:t xml:space="preserve"> року  становить </w:t>
      </w:r>
      <w:r w:rsidR="00FD1FEE" w:rsidRPr="00283F8B">
        <w:rPr>
          <w:lang w:val="uk-UA" w:eastAsia="ru-RU"/>
        </w:rPr>
        <w:t>246480</w:t>
      </w:r>
      <w:r w:rsidR="00283F8B" w:rsidRPr="00283F8B">
        <w:rPr>
          <w:lang w:val="uk-UA" w:eastAsia="ru-RU"/>
        </w:rPr>
        <w:t>,00</w:t>
      </w:r>
      <w:r w:rsidR="00FD1FEE" w:rsidRPr="00283F8B">
        <w:rPr>
          <w:lang w:val="uk-UA" w:eastAsia="ru-RU"/>
        </w:rPr>
        <w:t xml:space="preserve"> </w:t>
      </w:r>
      <w:r w:rsidR="00283F8B" w:rsidRPr="00283F8B">
        <w:rPr>
          <w:lang w:val="uk-UA" w:eastAsia="ru-RU"/>
        </w:rPr>
        <w:t>( Двісті сорок шість тисяч чотириста вісімдесят гривень).</w:t>
      </w:r>
    </w:p>
    <w:p w:rsidR="00757479" w:rsidRDefault="00757479" w:rsidP="00757479">
      <w:pPr>
        <w:pStyle w:val="1"/>
        <w:jc w:val="both"/>
        <w:rPr>
          <w:rFonts w:ascii="Times New Roman" w:hAnsi="Times New Roman"/>
          <w:sz w:val="24"/>
          <w:lang w:val="uk-UA"/>
        </w:rPr>
      </w:pPr>
      <w:bookmarkStart w:id="59" w:name="_Toc414904806"/>
      <w:r>
        <w:rPr>
          <w:rFonts w:ascii="Times New Roman" w:hAnsi="Times New Roman"/>
          <w:sz w:val="24"/>
          <w:lang w:val="uk-UA"/>
        </w:rPr>
        <w:t>Примітка 10</w:t>
      </w:r>
      <w:r w:rsidRPr="003E69B5">
        <w:rPr>
          <w:rFonts w:ascii="Times New Roman" w:hAnsi="Times New Roman"/>
          <w:sz w:val="24"/>
          <w:lang w:val="uk-UA"/>
        </w:rPr>
        <w:t>. «Доходи та витрати Товариства</w:t>
      </w:r>
      <w:bookmarkEnd w:id="58"/>
      <w:r w:rsidRPr="00C54711">
        <w:rPr>
          <w:rFonts w:ascii="Times New Roman" w:hAnsi="Times New Roman"/>
          <w:sz w:val="24"/>
        </w:rPr>
        <w:t xml:space="preserve"> </w:t>
      </w:r>
      <w:r>
        <w:rPr>
          <w:rFonts w:ascii="Times New Roman" w:hAnsi="Times New Roman"/>
          <w:sz w:val="24"/>
        </w:rPr>
        <w:t>наведен</w:t>
      </w:r>
      <w:r>
        <w:rPr>
          <w:rFonts w:ascii="Times New Roman" w:hAnsi="Times New Roman"/>
          <w:sz w:val="24"/>
          <w:lang w:val="uk-UA"/>
        </w:rPr>
        <w:t>і в Звіті про фінансові результати, ф.2 (Звіті про сукупні доходи і витрати)»</w:t>
      </w:r>
      <w:bookmarkEnd w:id="59"/>
    </w:p>
    <w:p w:rsidR="00757479" w:rsidRDefault="00757479" w:rsidP="00757479">
      <w:pPr>
        <w:jc w:val="both"/>
        <w:rPr>
          <w:lang w:val="uk-UA"/>
        </w:rPr>
      </w:pPr>
      <w:r>
        <w:rPr>
          <w:lang w:val="uk-UA"/>
        </w:rPr>
        <w:tab/>
        <w:t>Товариство складає  Звіт про фінансові результати (Звіт про сукупні доходи і витрати) за методом «Функцій витрат»</w:t>
      </w:r>
    </w:p>
    <w:p w:rsidR="00757479" w:rsidRDefault="00757479" w:rsidP="00757479">
      <w:pPr>
        <w:widowControl w:val="0"/>
        <w:autoSpaceDE w:val="0"/>
        <w:snapToGrid w:val="0"/>
        <w:ind w:firstLine="720"/>
        <w:rPr>
          <w:lang w:val="uk-UA"/>
        </w:rPr>
      </w:pPr>
      <w:r w:rsidRPr="00464D18">
        <w:rPr>
          <w:lang w:val="uk-UA"/>
        </w:rPr>
        <w:t>Розшифровка доходів і витрат</w:t>
      </w:r>
      <w:r>
        <w:rPr>
          <w:lang w:val="uk-UA"/>
        </w:rPr>
        <w:t xml:space="preserve"> за «функціональним призначенням»</w:t>
      </w:r>
      <w:r w:rsidRPr="00464D18">
        <w:rPr>
          <w:lang w:val="uk-UA"/>
        </w:rPr>
        <w:t xml:space="preserve"> отриманих Товариством в </w:t>
      </w:r>
      <w:r>
        <w:rPr>
          <w:lang w:val="uk-UA"/>
        </w:rPr>
        <w:t>201</w:t>
      </w:r>
      <w:r w:rsidR="00996DF4">
        <w:rPr>
          <w:lang w:val="uk-UA"/>
        </w:rPr>
        <w:t>4</w:t>
      </w:r>
      <w:r>
        <w:rPr>
          <w:lang w:val="uk-UA"/>
        </w:rPr>
        <w:t xml:space="preserve"> - 201</w:t>
      </w:r>
      <w:r w:rsidR="00996DF4">
        <w:rPr>
          <w:lang w:val="uk-UA"/>
        </w:rPr>
        <w:t>5</w:t>
      </w:r>
      <w:r>
        <w:rPr>
          <w:lang w:val="uk-UA"/>
        </w:rPr>
        <w:t xml:space="preserve"> роки наведена в таблиці 4 (тис. грн.)</w:t>
      </w:r>
    </w:p>
    <w:p w:rsidR="00757479" w:rsidRPr="00DB7AB8" w:rsidRDefault="00757479" w:rsidP="00757479">
      <w:pPr>
        <w:widowControl w:val="0"/>
        <w:autoSpaceDE w:val="0"/>
        <w:snapToGrid w:val="0"/>
        <w:jc w:val="right"/>
        <w:rPr>
          <w:lang w:val="uk-UA"/>
        </w:rPr>
      </w:pPr>
      <w:r>
        <w:rPr>
          <w:lang w:val="uk-UA"/>
        </w:rPr>
        <w:t>Таблиця 4</w:t>
      </w:r>
    </w:p>
    <w:tbl>
      <w:tblPr>
        <w:tblW w:w="828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2"/>
        <w:gridCol w:w="936"/>
        <w:gridCol w:w="984"/>
        <w:gridCol w:w="960"/>
      </w:tblGrid>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jc w:val="center"/>
              <w:rPr>
                <w:b/>
                <w:lang w:val="uk-UA" w:eastAsia="ru-RU"/>
              </w:rPr>
            </w:pPr>
            <w:r w:rsidRPr="00AB70FD">
              <w:rPr>
                <w:b/>
                <w:lang w:val="uk-UA" w:eastAsia="ru-RU"/>
              </w:rPr>
              <w:t>Статті</w:t>
            </w:r>
          </w:p>
        </w:tc>
        <w:tc>
          <w:tcPr>
            <w:tcW w:w="936" w:type="dxa"/>
            <w:vMerge w:val="restart"/>
          </w:tcPr>
          <w:p w:rsidR="00757479" w:rsidRPr="00AB70FD" w:rsidRDefault="00757479" w:rsidP="00AE42F7">
            <w:pPr>
              <w:suppressAutoHyphens w:val="0"/>
              <w:jc w:val="center"/>
              <w:rPr>
                <w:b/>
                <w:lang w:val="uk-UA" w:eastAsia="ru-RU"/>
              </w:rPr>
            </w:pPr>
            <w:r>
              <w:rPr>
                <w:b/>
                <w:lang w:val="uk-UA" w:eastAsia="ru-RU"/>
              </w:rPr>
              <w:t xml:space="preserve">Код звіту </w:t>
            </w:r>
          </w:p>
        </w:tc>
        <w:tc>
          <w:tcPr>
            <w:tcW w:w="984" w:type="dxa"/>
            <w:shd w:val="clear" w:color="auto" w:fill="auto"/>
            <w:noWrap/>
            <w:vAlign w:val="bottom"/>
          </w:tcPr>
          <w:p w:rsidR="00757479" w:rsidRPr="00AB70FD" w:rsidRDefault="00757479" w:rsidP="00AE42F7">
            <w:pPr>
              <w:suppressAutoHyphens w:val="0"/>
              <w:jc w:val="center"/>
              <w:rPr>
                <w:b/>
                <w:lang w:val="uk-UA" w:eastAsia="ru-RU"/>
              </w:rPr>
            </w:pPr>
            <w:r>
              <w:rPr>
                <w:b/>
                <w:lang w:val="uk-UA" w:eastAsia="ru-RU"/>
              </w:rPr>
              <w:t>2014</w:t>
            </w:r>
          </w:p>
        </w:tc>
        <w:tc>
          <w:tcPr>
            <w:tcW w:w="960" w:type="dxa"/>
            <w:shd w:val="clear" w:color="auto" w:fill="auto"/>
            <w:noWrap/>
            <w:vAlign w:val="bottom"/>
          </w:tcPr>
          <w:p w:rsidR="00757479" w:rsidRPr="00AB70FD" w:rsidRDefault="00757479" w:rsidP="00AE42F7">
            <w:pPr>
              <w:suppressAutoHyphens w:val="0"/>
              <w:jc w:val="center"/>
              <w:rPr>
                <w:b/>
                <w:lang w:val="uk-UA" w:eastAsia="ru-RU"/>
              </w:rPr>
            </w:pPr>
            <w:r>
              <w:rPr>
                <w:b/>
                <w:lang w:val="uk-UA" w:eastAsia="ru-RU"/>
              </w:rPr>
              <w:t>201</w:t>
            </w:r>
            <w:r w:rsidR="00996DF4">
              <w:rPr>
                <w:b/>
                <w:lang w:val="uk-UA" w:eastAsia="ru-RU"/>
              </w:rPr>
              <w:t>5</w:t>
            </w:r>
          </w:p>
        </w:tc>
      </w:tr>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jc w:val="center"/>
              <w:rPr>
                <w:b/>
                <w:lang w:val="uk-UA" w:eastAsia="ru-RU"/>
              </w:rPr>
            </w:pPr>
            <w:r w:rsidRPr="00AB70FD">
              <w:rPr>
                <w:b/>
                <w:lang w:val="uk-UA" w:eastAsia="ru-RU"/>
              </w:rPr>
              <w:t>Доходи</w:t>
            </w:r>
          </w:p>
        </w:tc>
        <w:tc>
          <w:tcPr>
            <w:tcW w:w="936" w:type="dxa"/>
            <w:vMerge/>
          </w:tcPr>
          <w:p w:rsidR="00757479" w:rsidRPr="00AB70FD" w:rsidRDefault="00757479" w:rsidP="00AE42F7">
            <w:pPr>
              <w:suppressAutoHyphens w:val="0"/>
              <w:jc w:val="center"/>
              <w:rPr>
                <w:b/>
                <w:lang w:val="uk-UA" w:eastAsia="ru-RU"/>
              </w:rPr>
            </w:pPr>
          </w:p>
        </w:tc>
        <w:tc>
          <w:tcPr>
            <w:tcW w:w="984" w:type="dxa"/>
            <w:shd w:val="clear" w:color="auto" w:fill="auto"/>
            <w:noWrap/>
            <w:vAlign w:val="bottom"/>
          </w:tcPr>
          <w:p w:rsidR="00757479" w:rsidRPr="00AB70FD" w:rsidRDefault="00757479" w:rsidP="00AE42F7">
            <w:pPr>
              <w:suppressAutoHyphens w:val="0"/>
              <w:jc w:val="center"/>
              <w:rPr>
                <w:b/>
                <w:lang w:val="uk-UA" w:eastAsia="ru-RU"/>
              </w:rPr>
            </w:pPr>
          </w:p>
        </w:tc>
        <w:tc>
          <w:tcPr>
            <w:tcW w:w="960" w:type="dxa"/>
            <w:shd w:val="clear" w:color="auto" w:fill="auto"/>
            <w:noWrap/>
            <w:vAlign w:val="bottom"/>
          </w:tcPr>
          <w:p w:rsidR="00757479" w:rsidRPr="00AB70FD" w:rsidRDefault="00757479" w:rsidP="00AE42F7">
            <w:pPr>
              <w:suppressAutoHyphens w:val="0"/>
              <w:jc w:val="center"/>
              <w:rPr>
                <w:b/>
                <w:lang w:val="uk-UA" w:eastAsia="ru-RU"/>
              </w:rPr>
            </w:pPr>
          </w:p>
        </w:tc>
      </w:tr>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rPr>
                <w:lang w:val="uk-UA" w:eastAsia="ru-RU"/>
              </w:rPr>
            </w:pPr>
            <w:r>
              <w:rPr>
                <w:lang w:val="uk-UA" w:eastAsia="ru-RU"/>
              </w:rPr>
              <w:t>Дохід від реалізації товарів</w:t>
            </w:r>
          </w:p>
        </w:tc>
        <w:tc>
          <w:tcPr>
            <w:tcW w:w="936" w:type="dxa"/>
          </w:tcPr>
          <w:p w:rsidR="00757479" w:rsidRPr="00AB70FD" w:rsidRDefault="00757479" w:rsidP="00AE42F7">
            <w:pPr>
              <w:suppressAutoHyphens w:val="0"/>
              <w:jc w:val="center"/>
              <w:rPr>
                <w:lang w:val="uk-UA" w:eastAsia="ru-RU"/>
              </w:rPr>
            </w:pPr>
            <w:r>
              <w:rPr>
                <w:lang w:val="uk-UA" w:eastAsia="ru-RU"/>
              </w:rPr>
              <w:t>р. 2000</w:t>
            </w:r>
          </w:p>
        </w:tc>
        <w:tc>
          <w:tcPr>
            <w:tcW w:w="984" w:type="dxa"/>
            <w:shd w:val="clear" w:color="auto" w:fill="auto"/>
            <w:noWrap/>
            <w:vAlign w:val="bottom"/>
          </w:tcPr>
          <w:p w:rsidR="00757479" w:rsidRPr="00AB70FD" w:rsidRDefault="00892BF7" w:rsidP="00AE42F7">
            <w:pPr>
              <w:suppressAutoHyphens w:val="0"/>
              <w:jc w:val="center"/>
              <w:rPr>
                <w:lang w:val="uk-UA" w:eastAsia="ru-RU"/>
              </w:rPr>
            </w:pPr>
            <w:r>
              <w:rPr>
                <w:lang w:val="uk-UA" w:eastAsia="ru-RU"/>
              </w:rPr>
              <w:t>73</w:t>
            </w:r>
          </w:p>
        </w:tc>
        <w:tc>
          <w:tcPr>
            <w:tcW w:w="960" w:type="dxa"/>
            <w:shd w:val="clear" w:color="auto" w:fill="auto"/>
            <w:noWrap/>
            <w:vAlign w:val="bottom"/>
          </w:tcPr>
          <w:p w:rsidR="00757479" w:rsidRPr="00AB70FD" w:rsidRDefault="00996DF4" w:rsidP="00AE42F7">
            <w:pPr>
              <w:suppressAutoHyphens w:val="0"/>
              <w:jc w:val="center"/>
              <w:rPr>
                <w:lang w:val="uk-UA" w:eastAsia="ru-RU"/>
              </w:rPr>
            </w:pPr>
            <w:r>
              <w:rPr>
                <w:lang w:val="uk-UA" w:eastAsia="ru-RU"/>
              </w:rPr>
              <w:t>87</w:t>
            </w:r>
          </w:p>
        </w:tc>
      </w:tr>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rPr>
                <w:lang w:val="uk-UA" w:eastAsia="ru-RU"/>
              </w:rPr>
            </w:pPr>
            <w:r w:rsidRPr="00AB70FD">
              <w:rPr>
                <w:lang w:val="uk-UA" w:eastAsia="ru-RU"/>
              </w:rPr>
              <w:t>Дохід від реалізації послуг</w:t>
            </w:r>
            <w:r>
              <w:rPr>
                <w:lang w:val="uk-UA" w:eastAsia="ru-RU"/>
              </w:rPr>
              <w:t xml:space="preserve"> (відсотки за користування коштами)</w:t>
            </w:r>
          </w:p>
        </w:tc>
        <w:tc>
          <w:tcPr>
            <w:tcW w:w="936" w:type="dxa"/>
          </w:tcPr>
          <w:p w:rsidR="00757479" w:rsidRPr="00AB70FD" w:rsidRDefault="00757479" w:rsidP="00AE42F7">
            <w:pPr>
              <w:suppressAutoHyphens w:val="0"/>
              <w:jc w:val="center"/>
              <w:rPr>
                <w:lang w:val="uk-UA" w:eastAsia="ru-RU"/>
              </w:rPr>
            </w:pPr>
            <w:r>
              <w:rPr>
                <w:lang w:val="uk-UA" w:eastAsia="ru-RU"/>
              </w:rPr>
              <w:t>р.2000</w:t>
            </w:r>
          </w:p>
        </w:tc>
        <w:tc>
          <w:tcPr>
            <w:tcW w:w="984" w:type="dxa"/>
            <w:shd w:val="clear" w:color="auto" w:fill="auto"/>
            <w:noWrap/>
            <w:vAlign w:val="bottom"/>
          </w:tcPr>
          <w:p w:rsidR="00757479" w:rsidRPr="00AB70FD" w:rsidRDefault="00892BF7" w:rsidP="00AE42F7">
            <w:pPr>
              <w:suppressAutoHyphens w:val="0"/>
              <w:jc w:val="center"/>
              <w:rPr>
                <w:lang w:val="uk-UA" w:eastAsia="ru-RU"/>
              </w:rPr>
            </w:pPr>
            <w:r>
              <w:rPr>
                <w:lang w:val="uk-UA" w:eastAsia="ru-RU"/>
              </w:rPr>
              <w:t>-</w:t>
            </w:r>
          </w:p>
        </w:tc>
        <w:tc>
          <w:tcPr>
            <w:tcW w:w="960" w:type="dxa"/>
            <w:shd w:val="clear" w:color="auto" w:fill="auto"/>
            <w:noWrap/>
            <w:vAlign w:val="bottom"/>
          </w:tcPr>
          <w:p w:rsidR="00757479" w:rsidRPr="00AB70FD" w:rsidRDefault="00892BF7" w:rsidP="00AE42F7">
            <w:pPr>
              <w:suppressAutoHyphens w:val="0"/>
              <w:jc w:val="center"/>
              <w:rPr>
                <w:lang w:val="uk-UA" w:eastAsia="ru-RU"/>
              </w:rPr>
            </w:pPr>
            <w:r>
              <w:rPr>
                <w:lang w:val="uk-UA" w:eastAsia="ru-RU"/>
              </w:rPr>
              <w:t>-</w:t>
            </w:r>
          </w:p>
        </w:tc>
      </w:tr>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rPr>
                <w:lang w:val="uk-UA" w:eastAsia="ru-RU"/>
              </w:rPr>
            </w:pPr>
            <w:r>
              <w:rPr>
                <w:lang w:val="uk-UA" w:eastAsia="ru-RU"/>
              </w:rPr>
              <w:t>Дохід від застосування штрафних санкцій</w:t>
            </w:r>
          </w:p>
        </w:tc>
        <w:tc>
          <w:tcPr>
            <w:tcW w:w="936" w:type="dxa"/>
          </w:tcPr>
          <w:p w:rsidR="00757479" w:rsidRPr="00AB70FD" w:rsidRDefault="00757479" w:rsidP="00AE42F7">
            <w:pPr>
              <w:suppressAutoHyphens w:val="0"/>
              <w:jc w:val="center"/>
              <w:rPr>
                <w:lang w:val="uk-UA" w:eastAsia="ru-RU"/>
              </w:rPr>
            </w:pPr>
            <w:r>
              <w:rPr>
                <w:lang w:val="uk-UA" w:eastAsia="ru-RU"/>
              </w:rPr>
              <w:t>р</w:t>
            </w:r>
            <w:r w:rsidRPr="00A472F7">
              <w:rPr>
                <w:lang w:val="uk-UA" w:eastAsia="ru-RU"/>
              </w:rPr>
              <w:t>.</w:t>
            </w:r>
            <w:r>
              <w:rPr>
                <w:lang w:val="uk-UA" w:eastAsia="ru-RU"/>
              </w:rPr>
              <w:t>2120</w:t>
            </w:r>
          </w:p>
        </w:tc>
        <w:tc>
          <w:tcPr>
            <w:tcW w:w="984" w:type="dxa"/>
            <w:shd w:val="clear" w:color="auto" w:fill="auto"/>
            <w:noWrap/>
            <w:vAlign w:val="bottom"/>
          </w:tcPr>
          <w:p w:rsidR="00757479" w:rsidRPr="00AB70FD" w:rsidRDefault="00892BF7" w:rsidP="00AE42F7">
            <w:pPr>
              <w:suppressAutoHyphens w:val="0"/>
              <w:jc w:val="center"/>
              <w:rPr>
                <w:lang w:val="uk-UA" w:eastAsia="ru-RU"/>
              </w:rPr>
            </w:pPr>
            <w:r>
              <w:rPr>
                <w:lang w:val="uk-UA" w:eastAsia="ru-RU"/>
              </w:rPr>
              <w:t>-</w:t>
            </w:r>
          </w:p>
        </w:tc>
        <w:tc>
          <w:tcPr>
            <w:tcW w:w="960" w:type="dxa"/>
            <w:shd w:val="clear" w:color="auto" w:fill="auto"/>
            <w:noWrap/>
            <w:vAlign w:val="bottom"/>
          </w:tcPr>
          <w:p w:rsidR="00757479" w:rsidRPr="00AB70FD" w:rsidRDefault="00757479" w:rsidP="00AE42F7">
            <w:pPr>
              <w:suppressAutoHyphens w:val="0"/>
              <w:jc w:val="center"/>
              <w:rPr>
                <w:lang w:val="uk-UA" w:eastAsia="ru-RU"/>
              </w:rPr>
            </w:pPr>
          </w:p>
        </w:tc>
      </w:tr>
      <w:tr w:rsidR="00757479" w:rsidRPr="00AB70FD" w:rsidTr="00AE42F7">
        <w:trPr>
          <w:trHeight w:val="255"/>
          <w:jc w:val="center"/>
        </w:trPr>
        <w:tc>
          <w:tcPr>
            <w:tcW w:w="5402" w:type="dxa"/>
            <w:shd w:val="clear" w:color="auto" w:fill="auto"/>
            <w:noWrap/>
            <w:vAlign w:val="bottom"/>
          </w:tcPr>
          <w:p w:rsidR="00757479" w:rsidRDefault="00757479" w:rsidP="00AE42F7">
            <w:pPr>
              <w:suppressAutoHyphens w:val="0"/>
              <w:rPr>
                <w:lang w:val="uk-UA" w:eastAsia="ru-RU"/>
              </w:rPr>
            </w:pPr>
            <w:r>
              <w:rPr>
                <w:lang w:val="uk-UA" w:eastAsia="ru-RU"/>
              </w:rPr>
              <w:t>Дохід від списання кредиторської заборгованості</w:t>
            </w:r>
          </w:p>
        </w:tc>
        <w:tc>
          <w:tcPr>
            <w:tcW w:w="936" w:type="dxa"/>
          </w:tcPr>
          <w:p w:rsidR="00757479" w:rsidRDefault="00757479" w:rsidP="00AE42F7">
            <w:pPr>
              <w:suppressAutoHyphens w:val="0"/>
              <w:jc w:val="center"/>
              <w:rPr>
                <w:lang w:val="uk-UA" w:eastAsia="ru-RU"/>
              </w:rPr>
            </w:pPr>
            <w:r>
              <w:rPr>
                <w:lang w:val="uk-UA" w:eastAsia="ru-RU"/>
              </w:rPr>
              <w:t>р.2120</w:t>
            </w:r>
          </w:p>
        </w:tc>
        <w:tc>
          <w:tcPr>
            <w:tcW w:w="984" w:type="dxa"/>
            <w:shd w:val="clear" w:color="auto" w:fill="auto"/>
            <w:noWrap/>
            <w:vAlign w:val="bottom"/>
          </w:tcPr>
          <w:p w:rsidR="00757479" w:rsidRPr="00AB70FD" w:rsidRDefault="00892BF7" w:rsidP="00AE42F7">
            <w:pPr>
              <w:suppressAutoHyphens w:val="0"/>
              <w:jc w:val="center"/>
              <w:rPr>
                <w:lang w:val="uk-UA" w:eastAsia="ru-RU"/>
              </w:rPr>
            </w:pPr>
            <w:r>
              <w:rPr>
                <w:lang w:val="uk-UA" w:eastAsia="ru-RU"/>
              </w:rPr>
              <w:t>-</w:t>
            </w:r>
          </w:p>
        </w:tc>
        <w:tc>
          <w:tcPr>
            <w:tcW w:w="960" w:type="dxa"/>
            <w:shd w:val="clear" w:color="auto" w:fill="auto"/>
            <w:noWrap/>
            <w:vAlign w:val="bottom"/>
          </w:tcPr>
          <w:p w:rsidR="00757479" w:rsidRPr="00AB70FD" w:rsidRDefault="00892BF7" w:rsidP="00AE42F7">
            <w:pPr>
              <w:suppressAutoHyphens w:val="0"/>
              <w:jc w:val="center"/>
              <w:rPr>
                <w:lang w:val="uk-UA" w:eastAsia="ru-RU"/>
              </w:rPr>
            </w:pPr>
            <w:r>
              <w:rPr>
                <w:lang w:val="uk-UA" w:eastAsia="ru-RU"/>
              </w:rPr>
              <w:t>-</w:t>
            </w:r>
          </w:p>
        </w:tc>
      </w:tr>
      <w:tr w:rsidR="00757479" w:rsidRPr="00AB70FD" w:rsidTr="00AE42F7">
        <w:trPr>
          <w:trHeight w:val="255"/>
          <w:jc w:val="center"/>
        </w:trPr>
        <w:tc>
          <w:tcPr>
            <w:tcW w:w="5402" w:type="dxa"/>
            <w:shd w:val="clear" w:color="auto" w:fill="FFFF99"/>
            <w:noWrap/>
            <w:vAlign w:val="bottom"/>
          </w:tcPr>
          <w:p w:rsidR="00757479" w:rsidRPr="00AB70FD" w:rsidRDefault="00757479" w:rsidP="00AE42F7">
            <w:pPr>
              <w:suppressAutoHyphens w:val="0"/>
              <w:jc w:val="center"/>
              <w:rPr>
                <w:b/>
                <w:bCs/>
                <w:lang w:val="uk-UA" w:eastAsia="ru-RU"/>
              </w:rPr>
            </w:pPr>
            <w:r w:rsidRPr="00AB70FD">
              <w:rPr>
                <w:b/>
                <w:bCs/>
                <w:lang w:val="uk-UA" w:eastAsia="ru-RU"/>
              </w:rPr>
              <w:t>Всього доходів:</w:t>
            </w:r>
          </w:p>
        </w:tc>
        <w:tc>
          <w:tcPr>
            <w:tcW w:w="936" w:type="dxa"/>
            <w:shd w:val="clear" w:color="auto" w:fill="FFFF99"/>
          </w:tcPr>
          <w:p w:rsidR="00757479" w:rsidRPr="00AB70FD" w:rsidRDefault="00757479" w:rsidP="00AE42F7">
            <w:pPr>
              <w:suppressAutoHyphens w:val="0"/>
              <w:jc w:val="right"/>
              <w:rPr>
                <w:b/>
                <w:bCs/>
                <w:lang w:val="uk-UA" w:eastAsia="ru-RU"/>
              </w:rPr>
            </w:pPr>
          </w:p>
        </w:tc>
        <w:tc>
          <w:tcPr>
            <w:tcW w:w="984" w:type="dxa"/>
            <w:shd w:val="clear" w:color="auto" w:fill="FFFF99"/>
            <w:noWrap/>
            <w:vAlign w:val="bottom"/>
          </w:tcPr>
          <w:p w:rsidR="00757479" w:rsidRPr="00AB70FD" w:rsidRDefault="00892BF7" w:rsidP="00AE42F7">
            <w:pPr>
              <w:suppressAutoHyphens w:val="0"/>
              <w:jc w:val="center"/>
              <w:rPr>
                <w:b/>
                <w:bCs/>
                <w:lang w:val="uk-UA" w:eastAsia="ru-RU"/>
              </w:rPr>
            </w:pPr>
            <w:r>
              <w:rPr>
                <w:b/>
                <w:bCs/>
                <w:lang w:val="uk-UA" w:eastAsia="ru-RU"/>
              </w:rPr>
              <w:t>73</w:t>
            </w:r>
          </w:p>
        </w:tc>
        <w:tc>
          <w:tcPr>
            <w:tcW w:w="960" w:type="dxa"/>
            <w:shd w:val="clear" w:color="auto" w:fill="FFFF99"/>
            <w:noWrap/>
            <w:vAlign w:val="bottom"/>
          </w:tcPr>
          <w:p w:rsidR="00757479" w:rsidRPr="00AB70FD" w:rsidRDefault="00996DF4" w:rsidP="00AE42F7">
            <w:pPr>
              <w:suppressAutoHyphens w:val="0"/>
              <w:jc w:val="center"/>
              <w:rPr>
                <w:b/>
                <w:bCs/>
                <w:lang w:val="uk-UA" w:eastAsia="ru-RU"/>
              </w:rPr>
            </w:pPr>
            <w:r>
              <w:rPr>
                <w:b/>
                <w:bCs/>
                <w:lang w:val="uk-UA" w:eastAsia="ru-RU"/>
              </w:rPr>
              <w:t>87</w:t>
            </w:r>
          </w:p>
        </w:tc>
      </w:tr>
    </w:tbl>
    <w:p w:rsidR="00757479" w:rsidRDefault="00757479" w:rsidP="00757479">
      <w:pPr>
        <w:rPr>
          <w:lang w:val="uk-UA"/>
        </w:rPr>
      </w:pPr>
    </w:p>
    <w:p w:rsidR="00757479" w:rsidRPr="00CB39B4" w:rsidRDefault="00757479" w:rsidP="00757479">
      <w:pPr>
        <w:rPr>
          <w:lang w:val="uk-UA"/>
        </w:rPr>
      </w:pPr>
    </w:p>
    <w:tbl>
      <w:tblPr>
        <w:tblW w:w="828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2"/>
        <w:gridCol w:w="936"/>
        <w:gridCol w:w="984"/>
        <w:gridCol w:w="960"/>
      </w:tblGrid>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jc w:val="center"/>
              <w:rPr>
                <w:b/>
                <w:bCs/>
                <w:lang w:val="uk-UA" w:eastAsia="ru-RU"/>
              </w:rPr>
            </w:pPr>
            <w:r w:rsidRPr="00AB70FD">
              <w:rPr>
                <w:b/>
                <w:bCs/>
                <w:lang w:val="uk-UA" w:eastAsia="ru-RU"/>
              </w:rPr>
              <w:t>Витрати</w:t>
            </w:r>
          </w:p>
        </w:tc>
        <w:tc>
          <w:tcPr>
            <w:tcW w:w="936" w:type="dxa"/>
          </w:tcPr>
          <w:p w:rsidR="00757479" w:rsidRPr="00AB70FD" w:rsidRDefault="00757479" w:rsidP="00AE42F7">
            <w:pPr>
              <w:suppressAutoHyphens w:val="0"/>
              <w:jc w:val="right"/>
              <w:rPr>
                <w:b/>
                <w:bCs/>
                <w:lang w:val="uk-UA" w:eastAsia="ru-RU"/>
              </w:rPr>
            </w:pPr>
          </w:p>
        </w:tc>
        <w:tc>
          <w:tcPr>
            <w:tcW w:w="984" w:type="dxa"/>
            <w:shd w:val="clear" w:color="auto" w:fill="auto"/>
            <w:noWrap/>
            <w:vAlign w:val="bottom"/>
          </w:tcPr>
          <w:p w:rsidR="00757479" w:rsidRPr="00AB70FD" w:rsidRDefault="00757479" w:rsidP="00AE42F7">
            <w:pPr>
              <w:suppressAutoHyphens w:val="0"/>
              <w:jc w:val="right"/>
              <w:rPr>
                <w:b/>
                <w:bCs/>
                <w:lang w:val="uk-UA" w:eastAsia="ru-RU"/>
              </w:rPr>
            </w:pPr>
          </w:p>
        </w:tc>
        <w:tc>
          <w:tcPr>
            <w:tcW w:w="960" w:type="dxa"/>
            <w:shd w:val="clear" w:color="auto" w:fill="auto"/>
            <w:noWrap/>
            <w:vAlign w:val="bottom"/>
          </w:tcPr>
          <w:p w:rsidR="00757479" w:rsidRPr="00AB70FD" w:rsidRDefault="00757479" w:rsidP="00AE42F7">
            <w:pPr>
              <w:suppressAutoHyphens w:val="0"/>
              <w:jc w:val="right"/>
              <w:rPr>
                <w:b/>
                <w:bCs/>
                <w:lang w:val="uk-UA" w:eastAsia="ru-RU"/>
              </w:rPr>
            </w:pPr>
          </w:p>
        </w:tc>
      </w:tr>
      <w:tr w:rsidR="00757479" w:rsidRPr="00AB70FD" w:rsidTr="00AE42F7">
        <w:trPr>
          <w:trHeight w:val="255"/>
          <w:jc w:val="center"/>
        </w:trPr>
        <w:tc>
          <w:tcPr>
            <w:tcW w:w="5402" w:type="dxa"/>
            <w:shd w:val="clear" w:color="auto" w:fill="auto"/>
            <w:noWrap/>
            <w:vAlign w:val="bottom"/>
          </w:tcPr>
          <w:p w:rsidR="00757479" w:rsidRPr="00B20F95" w:rsidRDefault="00757479" w:rsidP="00AE42F7">
            <w:pPr>
              <w:suppressAutoHyphens w:val="0"/>
              <w:rPr>
                <w:bCs/>
                <w:lang w:val="uk-UA" w:eastAsia="ru-RU"/>
              </w:rPr>
            </w:pPr>
            <w:r w:rsidRPr="00B20F95">
              <w:rPr>
                <w:bCs/>
                <w:lang w:val="uk-UA" w:eastAsia="ru-RU"/>
              </w:rPr>
              <w:t>Собівартість</w:t>
            </w:r>
            <w:r>
              <w:rPr>
                <w:bCs/>
                <w:lang w:val="uk-UA" w:eastAsia="ru-RU"/>
              </w:rPr>
              <w:t xml:space="preserve"> реалізованих товарів</w:t>
            </w:r>
          </w:p>
        </w:tc>
        <w:tc>
          <w:tcPr>
            <w:tcW w:w="936" w:type="dxa"/>
          </w:tcPr>
          <w:p w:rsidR="00757479" w:rsidRPr="00B20F95" w:rsidRDefault="00757479" w:rsidP="00AE42F7">
            <w:pPr>
              <w:suppressAutoHyphens w:val="0"/>
              <w:jc w:val="right"/>
              <w:rPr>
                <w:bCs/>
                <w:lang w:val="uk-UA" w:eastAsia="ru-RU"/>
              </w:rPr>
            </w:pPr>
            <w:r w:rsidRPr="00B20F95">
              <w:rPr>
                <w:bCs/>
                <w:lang w:val="uk-UA" w:eastAsia="ru-RU"/>
              </w:rPr>
              <w:t>р.2050</w:t>
            </w:r>
          </w:p>
        </w:tc>
        <w:tc>
          <w:tcPr>
            <w:tcW w:w="984" w:type="dxa"/>
            <w:shd w:val="clear" w:color="auto" w:fill="auto"/>
            <w:noWrap/>
            <w:vAlign w:val="bottom"/>
          </w:tcPr>
          <w:p w:rsidR="00757479" w:rsidRPr="00E37E37" w:rsidRDefault="00CD62CF" w:rsidP="00AE42F7">
            <w:pPr>
              <w:suppressAutoHyphens w:val="0"/>
              <w:jc w:val="center"/>
              <w:rPr>
                <w:bCs/>
                <w:lang w:val="uk-UA" w:eastAsia="ru-RU"/>
              </w:rPr>
            </w:pPr>
            <w:r>
              <w:rPr>
                <w:bCs/>
                <w:lang w:val="uk-UA" w:eastAsia="ru-RU"/>
              </w:rPr>
              <w:t>3</w:t>
            </w:r>
          </w:p>
        </w:tc>
        <w:tc>
          <w:tcPr>
            <w:tcW w:w="960" w:type="dxa"/>
            <w:shd w:val="clear" w:color="auto" w:fill="auto"/>
            <w:noWrap/>
            <w:vAlign w:val="bottom"/>
          </w:tcPr>
          <w:p w:rsidR="00757479" w:rsidRPr="00E37E37" w:rsidRDefault="00996DF4" w:rsidP="00AE42F7">
            <w:pPr>
              <w:suppressAutoHyphens w:val="0"/>
              <w:jc w:val="center"/>
              <w:rPr>
                <w:bCs/>
                <w:lang w:val="uk-UA" w:eastAsia="ru-RU"/>
              </w:rPr>
            </w:pPr>
            <w:r>
              <w:rPr>
                <w:bCs/>
                <w:lang w:val="uk-UA" w:eastAsia="ru-RU"/>
              </w:rPr>
              <w:t>33</w:t>
            </w:r>
          </w:p>
        </w:tc>
      </w:tr>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rPr>
                <w:lang w:val="uk-UA" w:eastAsia="ru-RU"/>
              </w:rPr>
            </w:pPr>
            <w:r w:rsidRPr="00AB70FD">
              <w:rPr>
                <w:lang w:val="uk-UA" w:eastAsia="ru-RU"/>
              </w:rPr>
              <w:t>Адміністративні витрати</w:t>
            </w:r>
          </w:p>
        </w:tc>
        <w:tc>
          <w:tcPr>
            <w:tcW w:w="936" w:type="dxa"/>
          </w:tcPr>
          <w:p w:rsidR="00757479" w:rsidRPr="00AB70FD" w:rsidRDefault="00757479" w:rsidP="00AE42F7">
            <w:pPr>
              <w:suppressAutoHyphens w:val="0"/>
              <w:jc w:val="center"/>
              <w:rPr>
                <w:lang w:val="uk-UA" w:eastAsia="ru-RU"/>
              </w:rPr>
            </w:pPr>
            <w:r>
              <w:rPr>
                <w:lang w:val="uk-UA" w:eastAsia="ru-RU"/>
              </w:rPr>
              <w:t>р</w:t>
            </w:r>
            <w:r w:rsidRPr="00A472F7">
              <w:rPr>
                <w:lang w:val="uk-UA" w:eastAsia="ru-RU"/>
              </w:rPr>
              <w:t>.</w:t>
            </w:r>
            <w:r>
              <w:rPr>
                <w:lang w:val="uk-UA" w:eastAsia="ru-RU"/>
              </w:rPr>
              <w:t>2130</w:t>
            </w:r>
          </w:p>
        </w:tc>
        <w:tc>
          <w:tcPr>
            <w:tcW w:w="984" w:type="dxa"/>
            <w:shd w:val="clear" w:color="auto" w:fill="auto"/>
            <w:noWrap/>
            <w:vAlign w:val="bottom"/>
          </w:tcPr>
          <w:p w:rsidR="00757479" w:rsidRPr="00AB70FD" w:rsidRDefault="00CD62CF" w:rsidP="00AE42F7">
            <w:pPr>
              <w:suppressAutoHyphens w:val="0"/>
              <w:jc w:val="center"/>
              <w:rPr>
                <w:lang w:val="uk-UA" w:eastAsia="ru-RU"/>
              </w:rPr>
            </w:pPr>
            <w:r>
              <w:rPr>
                <w:lang w:val="uk-UA" w:eastAsia="ru-RU"/>
              </w:rPr>
              <w:t>31</w:t>
            </w:r>
          </w:p>
        </w:tc>
        <w:tc>
          <w:tcPr>
            <w:tcW w:w="960" w:type="dxa"/>
            <w:shd w:val="clear" w:color="auto" w:fill="auto"/>
            <w:noWrap/>
            <w:vAlign w:val="bottom"/>
          </w:tcPr>
          <w:p w:rsidR="00757479" w:rsidRPr="00AB70FD" w:rsidRDefault="00996DF4" w:rsidP="00AE42F7">
            <w:pPr>
              <w:suppressAutoHyphens w:val="0"/>
              <w:jc w:val="center"/>
              <w:rPr>
                <w:lang w:val="uk-UA" w:eastAsia="ru-RU"/>
              </w:rPr>
            </w:pPr>
            <w:r>
              <w:rPr>
                <w:lang w:val="uk-UA" w:eastAsia="ru-RU"/>
              </w:rPr>
              <w:t>23</w:t>
            </w:r>
          </w:p>
        </w:tc>
      </w:tr>
      <w:tr w:rsidR="00757479" w:rsidRPr="00AB70FD" w:rsidTr="00AE42F7">
        <w:trPr>
          <w:trHeight w:val="255"/>
          <w:jc w:val="center"/>
        </w:trPr>
        <w:tc>
          <w:tcPr>
            <w:tcW w:w="5402" w:type="dxa"/>
            <w:shd w:val="clear" w:color="auto" w:fill="auto"/>
            <w:noWrap/>
            <w:vAlign w:val="bottom"/>
          </w:tcPr>
          <w:p w:rsidR="00757479" w:rsidRPr="00AB70FD" w:rsidRDefault="00757479" w:rsidP="00AE42F7">
            <w:pPr>
              <w:suppressAutoHyphens w:val="0"/>
              <w:rPr>
                <w:lang w:val="uk-UA" w:eastAsia="ru-RU"/>
              </w:rPr>
            </w:pPr>
            <w:r w:rsidRPr="00AB70FD">
              <w:rPr>
                <w:lang w:val="uk-UA" w:eastAsia="ru-RU"/>
              </w:rPr>
              <w:t>Інші витрати операційної діяльності</w:t>
            </w:r>
          </w:p>
        </w:tc>
        <w:tc>
          <w:tcPr>
            <w:tcW w:w="936" w:type="dxa"/>
          </w:tcPr>
          <w:p w:rsidR="00757479" w:rsidRPr="00AB70FD" w:rsidRDefault="00757479" w:rsidP="00AE42F7">
            <w:pPr>
              <w:suppressAutoHyphens w:val="0"/>
              <w:jc w:val="center"/>
              <w:rPr>
                <w:lang w:val="uk-UA" w:eastAsia="ru-RU"/>
              </w:rPr>
            </w:pPr>
            <w:r>
              <w:rPr>
                <w:lang w:val="uk-UA" w:eastAsia="ru-RU"/>
              </w:rPr>
              <w:t>р</w:t>
            </w:r>
            <w:r w:rsidRPr="00A472F7">
              <w:rPr>
                <w:lang w:val="uk-UA" w:eastAsia="ru-RU"/>
              </w:rPr>
              <w:t>.</w:t>
            </w:r>
            <w:r>
              <w:rPr>
                <w:lang w:val="uk-UA" w:eastAsia="ru-RU"/>
              </w:rPr>
              <w:t>2180</w:t>
            </w:r>
          </w:p>
        </w:tc>
        <w:tc>
          <w:tcPr>
            <w:tcW w:w="984" w:type="dxa"/>
            <w:shd w:val="clear" w:color="auto" w:fill="auto"/>
            <w:noWrap/>
            <w:vAlign w:val="bottom"/>
          </w:tcPr>
          <w:p w:rsidR="00757479" w:rsidRPr="00AB70FD" w:rsidRDefault="00CD62CF" w:rsidP="00AE42F7">
            <w:pPr>
              <w:suppressAutoHyphens w:val="0"/>
              <w:jc w:val="center"/>
              <w:rPr>
                <w:lang w:val="uk-UA" w:eastAsia="ru-RU"/>
              </w:rPr>
            </w:pPr>
            <w:r>
              <w:rPr>
                <w:lang w:val="uk-UA" w:eastAsia="ru-RU"/>
              </w:rPr>
              <w:t>33</w:t>
            </w:r>
          </w:p>
        </w:tc>
        <w:tc>
          <w:tcPr>
            <w:tcW w:w="960" w:type="dxa"/>
            <w:shd w:val="clear" w:color="auto" w:fill="auto"/>
            <w:noWrap/>
            <w:vAlign w:val="bottom"/>
          </w:tcPr>
          <w:p w:rsidR="00757479" w:rsidRPr="00AB70FD" w:rsidRDefault="00996DF4" w:rsidP="00AE42F7">
            <w:pPr>
              <w:suppressAutoHyphens w:val="0"/>
              <w:jc w:val="center"/>
              <w:rPr>
                <w:lang w:val="uk-UA" w:eastAsia="ru-RU"/>
              </w:rPr>
            </w:pPr>
            <w:r>
              <w:rPr>
                <w:lang w:val="uk-UA" w:eastAsia="ru-RU"/>
              </w:rPr>
              <w:t>35</w:t>
            </w:r>
          </w:p>
        </w:tc>
      </w:tr>
      <w:tr w:rsidR="00757479" w:rsidRPr="00842E80" w:rsidTr="00AE42F7">
        <w:trPr>
          <w:trHeight w:val="255"/>
          <w:jc w:val="center"/>
        </w:trPr>
        <w:tc>
          <w:tcPr>
            <w:tcW w:w="5402" w:type="dxa"/>
            <w:shd w:val="clear" w:color="auto" w:fill="auto"/>
            <w:noWrap/>
            <w:vAlign w:val="bottom"/>
          </w:tcPr>
          <w:p w:rsidR="00757479" w:rsidRPr="00AB70FD" w:rsidRDefault="00757479" w:rsidP="00AE42F7">
            <w:pPr>
              <w:suppressAutoHyphens w:val="0"/>
              <w:rPr>
                <w:lang w:val="uk-UA" w:eastAsia="ru-RU"/>
              </w:rPr>
            </w:pPr>
            <w:r>
              <w:rPr>
                <w:lang w:val="uk-UA" w:eastAsia="ru-RU"/>
              </w:rPr>
              <w:t>Витрати (дохід) з податку на прибуток</w:t>
            </w:r>
          </w:p>
        </w:tc>
        <w:tc>
          <w:tcPr>
            <w:tcW w:w="936" w:type="dxa"/>
          </w:tcPr>
          <w:p w:rsidR="00757479" w:rsidRPr="00AB70FD" w:rsidRDefault="00757479" w:rsidP="00AE42F7">
            <w:pPr>
              <w:suppressAutoHyphens w:val="0"/>
              <w:jc w:val="center"/>
              <w:rPr>
                <w:lang w:val="uk-UA" w:eastAsia="ru-RU"/>
              </w:rPr>
            </w:pPr>
            <w:r>
              <w:rPr>
                <w:lang w:val="uk-UA" w:eastAsia="ru-RU"/>
              </w:rPr>
              <w:t>р.2300</w:t>
            </w:r>
          </w:p>
        </w:tc>
        <w:tc>
          <w:tcPr>
            <w:tcW w:w="984" w:type="dxa"/>
            <w:shd w:val="clear" w:color="auto" w:fill="auto"/>
            <w:noWrap/>
            <w:vAlign w:val="bottom"/>
          </w:tcPr>
          <w:p w:rsidR="00757479" w:rsidRPr="00AB70FD" w:rsidRDefault="00CD62CF" w:rsidP="00AE42F7">
            <w:pPr>
              <w:suppressAutoHyphens w:val="0"/>
              <w:jc w:val="center"/>
              <w:rPr>
                <w:lang w:val="uk-UA" w:eastAsia="ru-RU"/>
              </w:rPr>
            </w:pPr>
            <w:r>
              <w:rPr>
                <w:lang w:val="uk-UA" w:eastAsia="ru-RU"/>
              </w:rPr>
              <w:t>-</w:t>
            </w:r>
          </w:p>
        </w:tc>
        <w:tc>
          <w:tcPr>
            <w:tcW w:w="960" w:type="dxa"/>
            <w:shd w:val="clear" w:color="auto" w:fill="auto"/>
            <w:noWrap/>
            <w:vAlign w:val="bottom"/>
          </w:tcPr>
          <w:p w:rsidR="00757479" w:rsidRPr="00842E80" w:rsidRDefault="00757479" w:rsidP="00AE42F7">
            <w:pPr>
              <w:suppressAutoHyphens w:val="0"/>
              <w:jc w:val="center"/>
              <w:rPr>
                <w:highlight w:val="red"/>
                <w:lang w:val="uk-UA" w:eastAsia="ru-RU"/>
              </w:rPr>
            </w:pPr>
          </w:p>
        </w:tc>
      </w:tr>
      <w:tr w:rsidR="00757479" w:rsidRPr="00AB70FD" w:rsidTr="00AE42F7">
        <w:trPr>
          <w:trHeight w:val="255"/>
          <w:jc w:val="center"/>
        </w:trPr>
        <w:tc>
          <w:tcPr>
            <w:tcW w:w="5402" w:type="dxa"/>
            <w:shd w:val="clear" w:color="auto" w:fill="FFFF99"/>
            <w:noWrap/>
            <w:vAlign w:val="bottom"/>
          </w:tcPr>
          <w:p w:rsidR="00757479" w:rsidRPr="00AB70FD" w:rsidRDefault="00757479" w:rsidP="00AE42F7">
            <w:pPr>
              <w:suppressAutoHyphens w:val="0"/>
              <w:jc w:val="center"/>
              <w:rPr>
                <w:b/>
                <w:bCs/>
                <w:lang w:val="uk-UA" w:eastAsia="ru-RU"/>
              </w:rPr>
            </w:pPr>
            <w:r w:rsidRPr="00AB70FD">
              <w:rPr>
                <w:b/>
                <w:bCs/>
                <w:lang w:val="uk-UA" w:eastAsia="ru-RU"/>
              </w:rPr>
              <w:t>Всього витрат:</w:t>
            </w:r>
          </w:p>
        </w:tc>
        <w:tc>
          <w:tcPr>
            <w:tcW w:w="936" w:type="dxa"/>
            <w:shd w:val="clear" w:color="auto" w:fill="FFFF99"/>
          </w:tcPr>
          <w:p w:rsidR="00757479" w:rsidRPr="00AB70FD" w:rsidRDefault="00757479" w:rsidP="00AE42F7">
            <w:pPr>
              <w:suppressAutoHyphens w:val="0"/>
              <w:jc w:val="right"/>
              <w:rPr>
                <w:b/>
                <w:bCs/>
                <w:lang w:val="uk-UA" w:eastAsia="ru-RU"/>
              </w:rPr>
            </w:pPr>
          </w:p>
        </w:tc>
        <w:tc>
          <w:tcPr>
            <w:tcW w:w="984" w:type="dxa"/>
            <w:shd w:val="clear" w:color="auto" w:fill="FFFF99"/>
            <w:noWrap/>
            <w:vAlign w:val="bottom"/>
          </w:tcPr>
          <w:p w:rsidR="00757479" w:rsidRPr="00CD62CF" w:rsidRDefault="00CD62CF" w:rsidP="00AE42F7">
            <w:pPr>
              <w:suppressAutoHyphens w:val="0"/>
              <w:jc w:val="center"/>
              <w:rPr>
                <w:bCs/>
                <w:lang w:val="uk-UA" w:eastAsia="ru-RU"/>
              </w:rPr>
            </w:pPr>
            <w:r>
              <w:rPr>
                <w:bCs/>
                <w:lang w:val="uk-UA" w:eastAsia="ru-RU"/>
              </w:rPr>
              <w:t>67</w:t>
            </w:r>
          </w:p>
        </w:tc>
        <w:tc>
          <w:tcPr>
            <w:tcW w:w="960" w:type="dxa"/>
            <w:shd w:val="clear" w:color="auto" w:fill="FFFF99"/>
            <w:noWrap/>
            <w:vAlign w:val="bottom"/>
          </w:tcPr>
          <w:p w:rsidR="00757479" w:rsidRPr="00CD62CF" w:rsidRDefault="00996DF4" w:rsidP="00AE42F7">
            <w:pPr>
              <w:suppressAutoHyphens w:val="0"/>
              <w:jc w:val="center"/>
              <w:rPr>
                <w:bCs/>
                <w:lang w:val="uk-UA" w:eastAsia="ru-RU"/>
              </w:rPr>
            </w:pPr>
            <w:r>
              <w:rPr>
                <w:bCs/>
                <w:lang w:val="uk-UA" w:eastAsia="ru-RU"/>
              </w:rPr>
              <w:t>91</w:t>
            </w:r>
          </w:p>
        </w:tc>
      </w:tr>
    </w:tbl>
    <w:p w:rsidR="00757479" w:rsidRDefault="00757479" w:rsidP="00757479">
      <w:pPr>
        <w:widowControl w:val="0"/>
        <w:autoSpaceDE w:val="0"/>
        <w:snapToGrid w:val="0"/>
        <w:ind w:firstLine="720"/>
        <w:rPr>
          <w:lang w:val="uk-UA"/>
        </w:rPr>
      </w:pPr>
      <w:r w:rsidRPr="00464D18">
        <w:rPr>
          <w:lang w:val="uk-UA"/>
        </w:rPr>
        <w:t>Розшифровка витрат</w:t>
      </w:r>
      <w:r>
        <w:rPr>
          <w:lang w:val="uk-UA"/>
        </w:rPr>
        <w:t xml:space="preserve"> за методом характеру витрат наведена в таблиці 5</w:t>
      </w:r>
    </w:p>
    <w:p w:rsidR="00757479" w:rsidRDefault="00757479" w:rsidP="00757479">
      <w:pPr>
        <w:widowControl w:val="0"/>
        <w:autoSpaceDE w:val="0"/>
        <w:snapToGrid w:val="0"/>
        <w:jc w:val="right"/>
        <w:rPr>
          <w:lang w:val="uk-UA"/>
        </w:rPr>
      </w:pPr>
      <w:r>
        <w:rPr>
          <w:lang w:val="uk-UA"/>
        </w:rPr>
        <w:t>Таблиця 5</w:t>
      </w:r>
    </w:p>
    <w:tbl>
      <w:tblPr>
        <w:tblW w:w="7160" w:type="dxa"/>
        <w:jc w:val="center"/>
        <w:tblInd w:w="93" w:type="dxa"/>
        <w:tblLook w:val="0000"/>
      </w:tblPr>
      <w:tblGrid>
        <w:gridCol w:w="4880"/>
        <w:gridCol w:w="1323"/>
        <w:gridCol w:w="957"/>
      </w:tblGrid>
      <w:tr w:rsidR="00757479" w:rsidRPr="00F12A7B" w:rsidTr="00AE42F7">
        <w:trPr>
          <w:trHeight w:val="255"/>
          <w:jc w:val="center"/>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479" w:rsidRPr="00F12A7B" w:rsidRDefault="00757479" w:rsidP="00AE42F7">
            <w:pPr>
              <w:suppressAutoHyphens w:val="0"/>
              <w:jc w:val="center"/>
              <w:rPr>
                <w:b/>
                <w:lang w:val="uk-UA" w:eastAsia="ru-RU"/>
              </w:rPr>
            </w:pPr>
            <w:r w:rsidRPr="00F12A7B">
              <w:rPr>
                <w:b/>
                <w:lang w:val="uk-UA" w:eastAsia="ru-RU"/>
              </w:rPr>
              <w:t>Статті</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757479" w:rsidRPr="00F12A7B" w:rsidRDefault="00757479" w:rsidP="00AE42F7">
            <w:pPr>
              <w:suppressAutoHyphens w:val="0"/>
              <w:jc w:val="center"/>
              <w:rPr>
                <w:b/>
                <w:lang w:val="uk-UA" w:eastAsia="ru-RU"/>
              </w:rPr>
            </w:pPr>
            <w:r>
              <w:rPr>
                <w:b/>
                <w:lang w:val="uk-UA" w:eastAsia="ru-RU"/>
              </w:rPr>
              <w:t>2014</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757479" w:rsidRPr="00F12A7B" w:rsidRDefault="00757479" w:rsidP="00AE42F7">
            <w:pPr>
              <w:suppressAutoHyphens w:val="0"/>
              <w:jc w:val="center"/>
              <w:rPr>
                <w:b/>
                <w:lang w:val="uk-UA" w:eastAsia="ru-RU"/>
              </w:rPr>
            </w:pPr>
            <w:r>
              <w:rPr>
                <w:b/>
                <w:lang w:val="uk-UA" w:eastAsia="ru-RU"/>
              </w:rPr>
              <w:t>201</w:t>
            </w:r>
            <w:r w:rsidR="00996DF4">
              <w:rPr>
                <w:b/>
                <w:lang w:val="uk-UA" w:eastAsia="ru-RU"/>
              </w:rPr>
              <w:t>5</w:t>
            </w:r>
          </w:p>
        </w:tc>
      </w:tr>
      <w:tr w:rsidR="00757479" w:rsidRPr="00F12A7B" w:rsidTr="00AE42F7">
        <w:trPr>
          <w:trHeight w:val="255"/>
          <w:jc w:val="center"/>
        </w:trPr>
        <w:tc>
          <w:tcPr>
            <w:tcW w:w="4880" w:type="dxa"/>
            <w:tcBorders>
              <w:top w:val="nil"/>
              <w:left w:val="single" w:sz="4" w:space="0" w:color="auto"/>
              <w:bottom w:val="single" w:sz="4" w:space="0" w:color="auto"/>
              <w:right w:val="single" w:sz="4" w:space="0" w:color="auto"/>
            </w:tcBorders>
            <w:shd w:val="clear" w:color="auto" w:fill="auto"/>
            <w:noWrap/>
            <w:vAlign w:val="bottom"/>
          </w:tcPr>
          <w:p w:rsidR="00757479" w:rsidRPr="00F12A7B" w:rsidRDefault="00757479" w:rsidP="00AE42F7">
            <w:pPr>
              <w:suppressAutoHyphens w:val="0"/>
              <w:rPr>
                <w:lang w:val="uk-UA" w:eastAsia="ru-RU"/>
              </w:rPr>
            </w:pPr>
            <w:r w:rsidRPr="00F12A7B">
              <w:rPr>
                <w:lang w:val="uk-UA" w:eastAsia="ru-RU"/>
              </w:rPr>
              <w:t>матеріальні витрати</w:t>
            </w:r>
          </w:p>
        </w:tc>
        <w:tc>
          <w:tcPr>
            <w:tcW w:w="1323" w:type="dxa"/>
            <w:tcBorders>
              <w:top w:val="nil"/>
              <w:left w:val="nil"/>
              <w:bottom w:val="single" w:sz="4" w:space="0" w:color="auto"/>
              <w:right w:val="single" w:sz="4" w:space="0" w:color="auto"/>
            </w:tcBorders>
            <w:shd w:val="clear" w:color="auto" w:fill="auto"/>
            <w:noWrap/>
            <w:vAlign w:val="bottom"/>
          </w:tcPr>
          <w:p w:rsidR="00757479" w:rsidRPr="00F12A7B" w:rsidRDefault="00CD62CF" w:rsidP="00AE42F7">
            <w:pPr>
              <w:suppressAutoHyphens w:val="0"/>
              <w:jc w:val="center"/>
              <w:rPr>
                <w:lang w:val="uk-UA" w:eastAsia="ru-RU"/>
              </w:rPr>
            </w:pPr>
            <w:r>
              <w:rPr>
                <w:lang w:val="uk-UA" w:eastAsia="ru-RU"/>
              </w:rPr>
              <w:t>6</w:t>
            </w:r>
          </w:p>
        </w:tc>
        <w:tc>
          <w:tcPr>
            <w:tcW w:w="957" w:type="dxa"/>
            <w:tcBorders>
              <w:top w:val="nil"/>
              <w:left w:val="nil"/>
              <w:bottom w:val="single" w:sz="4" w:space="0" w:color="auto"/>
              <w:right w:val="single" w:sz="4" w:space="0" w:color="auto"/>
            </w:tcBorders>
            <w:shd w:val="clear" w:color="auto" w:fill="auto"/>
            <w:noWrap/>
            <w:vAlign w:val="bottom"/>
          </w:tcPr>
          <w:p w:rsidR="00757479" w:rsidRPr="00F12A7B" w:rsidRDefault="00996DF4" w:rsidP="00AE42F7">
            <w:pPr>
              <w:suppressAutoHyphens w:val="0"/>
              <w:jc w:val="center"/>
              <w:rPr>
                <w:lang w:val="uk-UA" w:eastAsia="ru-RU"/>
              </w:rPr>
            </w:pPr>
            <w:r>
              <w:rPr>
                <w:lang w:val="uk-UA" w:eastAsia="ru-RU"/>
              </w:rPr>
              <w:t>20</w:t>
            </w:r>
          </w:p>
        </w:tc>
      </w:tr>
      <w:tr w:rsidR="00757479" w:rsidRPr="00F12A7B" w:rsidTr="00AE42F7">
        <w:trPr>
          <w:trHeight w:val="255"/>
          <w:jc w:val="center"/>
        </w:trPr>
        <w:tc>
          <w:tcPr>
            <w:tcW w:w="4880" w:type="dxa"/>
            <w:tcBorders>
              <w:top w:val="nil"/>
              <w:left w:val="single" w:sz="4" w:space="0" w:color="auto"/>
              <w:bottom w:val="single" w:sz="4" w:space="0" w:color="auto"/>
              <w:right w:val="single" w:sz="4" w:space="0" w:color="auto"/>
            </w:tcBorders>
            <w:shd w:val="clear" w:color="auto" w:fill="auto"/>
            <w:noWrap/>
            <w:vAlign w:val="bottom"/>
          </w:tcPr>
          <w:p w:rsidR="00757479" w:rsidRPr="00F12A7B" w:rsidRDefault="00757479" w:rsidP="00AE42F7">
            <w:pPr>
              <w:suppressAutoHyphens w:val="0"/>
              <w:rPr>
                <w:lang w:val="uk-UA" w:eastAsia="ru-RU"/>
              </w:rPr>
            </w:pPr>
            <w:r w:rsidRPr="00F12A7B">
              <w:rPr>
                <w:lang w:val="uk-UA" w:eastAsia="ru-RU"/>
              </w:rPr>
              <w:t>виплати працівникам</w:t>
            </w:r>
          </w:p>
        </w:tc>
        <w:tc>
          <w:tcPr>
            <w:tcW w:w="1323" w:type="dxa"/>
            <w:tcBorders>
              <w:top w:val="nil"/>
              <w:left w:val="nil"/>
              <w:bottom w:val="single" w:sz="4" w:space="0" w:color="auto"/>
              <w:right w:val="single" w:sz="4" w:space="0" w:color="auto"/>
            </w:tcBorders>
            <w:shd w:val="clear" w:color="auto" w:fill="auto"/>
            <w:noWrap/>
            <w:vAlign w:val="bottom"/>
          </w:tcPr>
          <w:p w:rsidR="00757479" w:rsidRPr="00F12A7B" w:rsidRDefault="00CD62CF" w:rsidP="00AE42F7">
            <w:pPr>
              <w:suppressAutoHyphens w:val="0"/>
              <w:jc w:val="center"/>
              <w:rPr>
                <w:lang w:val="uk-UA" w:eastAsia="ru-RU"/>
              </w:rPr>
            </w:pPr>
            <w:r>
              <w:rPr>
                <w:lang w:val="uk-UA" w:eastAsia="ru-RU"/>
              </w:rPr>
              <w:t>20</w:t>
            </w:r>
          </w:p>
        </w:tc>
        <w:tc>
          <w:tcPr>
            <w:tcW w:w="957" w:type="dxa"/>
            <w:tcBorders>
              <w:top w:val="nil"/>
              <w:left w:val="nil"/>
              <w:bottom w:val="single" w:sz="4" w:space="0" w:color="auto"/>
              <w:right w:val="single" w:sz="4" w:space="0" w:color="auto"/>
            </w:tcBorders>
            <w:shd w:val="clear" w:color="auto" w:fill="auto"/>
            <w:noWrap/>
            <w:vAlign w:val="bottom"/>
          </w:tcPr>
          <w:p w:rsidR="00757479" w:rsidRPr="00F12A7B" w:rsidRDefault="00996DF4" w:rsidP="00AE42F7">
            <w:pPr>
              <w:suppressAutoHyphens w:val="0"/>
              <w:jc w:val="center"/>
              <w:rPr>
                <w:lang w:val="uk-UA" w:eastAsia="ru-RU"/>
              </w:rPr>
            </w:pPr>
            <w:r>
              <w:rPr>
                <w:lang w:val="uk-UA" w:eastAsia="ru-RU"/>
              </w:rPr>
              <w:t>24</w:t>
            </w:r>
          </w:p>
        </w:tc>
      </w:tr>
      <w:tr w:rsidR="00757479" w:rsidRPr="00F12A7B" w:rsidTr="00AE42F7">
        <w:trPr>
          <w:trHeight w:val="255"/>
          <w:jc w:val="center"/>
        </w:trPr>
        <w:tc>
          <w:tcPr>
            <w:tcW w:w="4880" w:type="dxa"/>
            <w:tcBorders>
              <w:top w:val="nil"/>
              <w:left w:val="single" w:sz="4" w:space="0" w:color="auto"/>
              <w:bottom w:val="single" w:sz="4" w:space="0" w:color="auto"/>
              <w:right w:val="single" w:sz="4" w:space="0" w:color="auto"/>
            </w:tcBorders>
            <w:shd w:val="clear" w:color="auto" w:fill="auto"/>
            <w:noWrap/>
            <w:vAlign w:val="bottom"/>
          </w:tcPr>
          <w:p w:rsidR="00757479" w:rsidRPr="00F12A7B" w:rsidRDefault="00757479" w:rsidP="00AE42F7">
            <w:pPr>
              <w:suppressAutoHyphens w:val="0"/>
              <w:rPr>
                <w:lang w:val="uk-UA" w:eastAsia="ru-RU"/>
              </w:rPr>
            </w:pPr>
            <w:r w:rsidRPr="00F12A7B">
              <w:rPr>
                <w:lang w:val="uk-UA" w:eastAsia="ru-RU"/>
              </w:rPr>
              <w:t>виплати фондам соціального забезпечення пов’язані з заробітною платою</w:t>
            </w:r>
          </w:p>
        </w:tc>
        <w:tc>
          <w:tcPr>
            <w:tcW w:w="1323" w:type="dxa"/>
            <w:tcBorders>
              <w:top w:val="nil"/>
              <w:left w:val="nil"/>
              <w:bottom w:val="single" w:sz="4" w:space="0" w:color="auto"/>
              <w:right w:val="single" w:sz="4" w:space="0" w:color="auto"/>
            </w:tcBorders>
            <w:shd w:val="clear" w:color="auto" w:fill="auto"/>
            <w:noWrap/>
            <w:vAlign w:val="bottom"/>
          </w:tcPr>
          <w:p w:rsidR="00757479" w:rsidRPr="00F12A7B" w:rsidRDefault="00CD62CF" w:rsidP="00AE42F7">
            <w:pPr>
              <w:suppressAutoHyphens w:val="0"/>
              <w:jc w:val="center"/>
              <w:rPr>
                <w:lang w:val="uk-UA" w:eastAsia="ru-RU"/>
              </w:rPr>
            </w:pPr>
            <w:r>
              <w:rPr>
                <w:lang w:val="uk-UA" w:eastAsia="ru-RU"/>
              </w:rPr>
              <w:t>7</w:t>
            </w:r>
          </w:p>
        </w:tc>
        <w:tc>
          <w:tcPr>
            <w:tcW w:w="957" w:type="dxa"/>
            <w:tcBorders>
              <w:top w:val="nil"/>
              <w:left w:val="nil"/>
              <w:bottom w:val="single" w:sz="4" w:space="0" w:color="auto"/>
              <w:right w:val="single" w:sz="4" w:space="0" w:color="auto"/>
            </w:tcBorders>
            <w:shd w:val="clear" w:color="auto" w:fill="auto"/>
            <w:noWrap/>
            <w:vAlign w:val="bottom"/>
          </w:tcPr>
          <w:p w:rsidR="00757479" w:rsidRPr="00F12A7B" w:rsidRDefault="00996DF4" w:rsidP="00AE42F7">
            <w:pPr>
              <w:suppressAutoHyphens w:val="0"/>
              <w:jc w:val="center"/>
              <w:rPr>
                <w:lang w:val="uk-UA" w:eastAsia="ru-RU"/>
              </w:rPr>
            </w:pPr>
            <w:r>
              <w:rPr>
                <w:lang w:val="uk-UA" w:eastAsia="ru-RU"/>
              </w:rPr>
              <w:t>10</w:t>
            </w:r>
          </w:p>
        </w:tc>
      </w:tr>
      <w:tr w:rsidR="00757479" w:rsidRPr="00F12A7B" w:rsidTr="00AE42F7">
        <w:trPr>
          <w:trHeight w:val="255"/>
          <w:jc w:val="center"/>
        </w:trPr>
        <w:tc>
          <w:tcPr>
            <w:tcW w:w="4880" w:type="dxa"/>
            <w:tcBorders>
              <w:top w:val="nil"/>
              <w:left w:val="single" w:sz="4" w:space="0" w:color="auto"/>
              <w:bottom w:val="single" w:sz="4" w:space="0" w:color="auto"/>
              <w:right w:val="single" w:sz="4" w:space="0" w:color="auto"/>
            </w:tcBorders>
            <w:shd w:val="clear" w:color="auto" w:fill="auto"/>
            <w:noWrap/>
            <w:vAlign w:val="bottom"/>
          </w:tcPr>
          <w:p w:rsidR="00757479" w:rsidRPr="00F12A7B" w:rsidRDefault="00757479" w:rsidP="00AE42F7">
            <w:pPr>
              <w:suppressAutoHyphens w:val="0"/>
              <w:rPr>
                <w:lang w:val="uk-UA" w:eastAsia="ru-RU"/>
              </w:rPr>
            </w:pPr>
            <w:r w:rsidRPr="00F12A7B">
              <w:rPr>
                <w:lang w:val="uk-UA" w:eastAsia="ru-RU"/>
              </w:rPr>
              <w:t>амортизація</w:t>
            </w:r>
          </w:p>
        </w:tc>
        <w:tc>
          <w:tcPr>
            <w:tcW w:w="1323" w:type="dxa"/>
            <w:tcBorders>
              <w:top w:val="nil"/>
              <w:left w:val="nil"/>
              <w:bottom w:val="single" w:sz="4" w:space="0" w:color="auto"/>
              <w:right w:val="single" w:sz="4" w:space="0" w:color="auto"/>
            </w:tcBorders>
            <w:shd w:val="clear" w:color="auto" w:fill="auto"/>
            <w:noWrap/>
            <w:vAlign w:val="bottom"/>
          </w:tcPr>
          <w:p w:rsidR="00757479" w:rsidRPr="00F12A7B" w:rsidRDefault="00CD62CF" w:rsidP="00AE42F7">
            <w:pPr>
              <w:suppressAutoHyphens w:val="0"/>
              <w:jc w:val="center"/>
              <w:rPr>
                <w:lang w:val="uk-UA" w:eastAsia="ru-RU"/>
              </w:rPr>
            </w:pPr>
            <w:r>
              <w:rPr>
                <w:lang w:val="uk-UA" w:eastAsia="ru-RU"/>
              </w:rPr>
              <w:t>1</w:t>
            </w:r>
          </w:p>
        </w:tc>
        <w:tc>
          <w:tcPr>
            <w:tcW w:w="957" w:type="dxa"/>
            <w:tcBorders>
              <w:top w:val="nil"/>
              <w:left w:val="nil"/>
              <w:bottom w:val="single" w:sz="4" w:space="0" w:color="auto"/>
              <w:right w:val="single" w:sz="4" w:space="0" w:color="auto"/>
            </w:tcBorders>
            <w:shd w:val="clear" w:color="auto" w:fill="auto"/>
            <w:noWrap/>
            <w:vAlign w:val="bottom"/>
          </w:tcPr>
          <w:p w:rsidR="00757479" w:rsidRPr="00F12A7B" w:rsidRDefault="00996DF4" w:rsidP="00AE42F7">
            <w:pPr>
              <w:suppressAutoHyphens w:val="0"/>
              <w:jc w:val="center"/>
              <w:rPr>
                <w:lang w:val="uk-UA" w:eastAsia="ru-RU"/>
              </w:rPr>
            </w:pPr>
            <w:r>
              <w:rPr>
                <w:lang w:val="uk-UA" w:eastAsia="ru-RU"/>
              </w:rPr>
              <w:t>3</w:t>
            </w:r>
          </w:p>
        </w:tc>
      </w:tr>
      <w:tr w:rsidR="00757479" w:rsidRPr="00F12A7B" w:rsidTr="00AE42F7">
        <w:trPr>
          <w:trHeight w:val="255"/>
          <w:jc w:val="center"/>
        </w:trPr>
        <w:tc>
          <w:tcPr>
            <w:tcW w:w="4880" w:type="dxa"/>
            <w:tcBorders>
              <w:top w:val="nil"/>
              <w:left w:val="single" w:sz="4" w:space="0" w:color="auto"/>
              <w:bottom w:val="single" w:sz="4" w:space="0" w:color="auto"/>
              <w:right w:val="single" w:sz="4" w:space="0" w:color="auto"/>
            </w:tcBorders>
            <w:shd w:val="clear" w:color="auto" w:fill="auto"/>
            <w:noWrap/>
            <w:vAlign w:val="bottom"/>
          </w:tcPr>
          <w:p w:rsidR="00757479" w:rsidRPr="00F12A7B" w:rsidRDefault="00757479" w:rsidP="00AE42F7">
            <w:pPr>
              <w:suppressAutoHyphens w:val="0"/>
              <w:rPr>
                <w:lang w:val="uk-UA" w:eastAsia="ru-RU"/>
              </w:rPr>
            </w:pPr>
            <w:r w:rsidRPr="00F12A7B">
              <w:rPr>
                <w:lang w:val="uk-UA" w:eastAsia="ru-RU"/>
              </w:rPr>
              <w:t>інші витрати</w:t>
            </w:r>
          </w:p>
        </w:tc>
        <w:tc>
          <w:tcPr>
            <w:tcW w:w="1323" w:type="dxa"/>
            <w:tcBorders>
              <w:top w:val="nil"/>
              <w:left w:val="nil"/>
              <w:bottom w:val="single" w:sz="4" w:space="0" w:color="auto"/>
              <w:right w:val="single" w:sz="4" w:space="0" w:color="auto"/>
            </w:tcBorders>
            <w:shd w:val="clear" w:color="auto" w:fill="auto"/>
            <w:noWrap/>
            <w:vAlign w:val="bottom"/>
          </w:tcPr>
          <w:p w:rsidR="00757479" w:rsidRPr="00F12A7B" w:rsidRDefault="00CD62CF" w:rsidP="00AE42F7">
            <w:pPr>
              <w:suppressAutoHyphens w:val="0"/>
              <w:jc w:val="center"/>
              <w:rPr>
                <w:lang w:val="uk-UA" w:eastAsia="ru-RU"/>
              </w:rPr>
            </w:pPr>
            <w:r>
              <w:rPr>
                <w:lang w:val="uk-UA" w:eastAsia="ru-RU"/>
              </w:rPr>
              <w:t>32</w:t>
            </w:r>
          </w:p>
        </w:tc>
        <w:tc>
          <w:tcPr>
            <w:tcW w:w="957" w:type="dxa"/>
            <w:tcBorders>
              <w:top w:val="nil"/>
              <w:left w:val="nil"/>
              <w:bottom w:val="single" w:sz="4" w:space="0" w:color="auto"/>
              <w:right w:val="single" w:sz="4" w:space="0" w:color="auto"/>
            </w:tcBorders>
            <w:shd w:val="clear" w:color="auto" w:fill="auto"/>
            <w:noWrap/>
            <w:vAlign w:val="bottom"/>
          </w:tcPr>
          <w:p w:rsidR="00757479" w:rsidRPr="00F12A7B" w:rsidRDefault="00996DF4" w:rsidP="00AE42F7">
            <w:pPr>
              <w:suppressAutoHyphens w:val="0"/>
              <w:jc w:val="center"/>
              <w:rPr>
                <w:lang w:val="uk-UA" w:eastAsia="ru-RU"/>
              </w:rPr>
            </w:pPr>
            <w:r>
              <w:rPr>
                <w:lang w:val="uk-UA" w:eastAsia="ru-RU"/>
              </w:rPr>
              <w:t>34</w:t>
            </w:r>
          </w:p>
        </w:tc>
      </w:tr>
      <w:tr w:rsidR="00757479" w:rsidRPr="00F12A7B" w:rsidTr="00AE42F7">
        <w:trPr>
          <w:trHeight w:val="255"/>
          <w:jc w:val="center"/>
        </w:trPr>
        <w:tc>
          <w:tcPr>
            <w:tcW w:w="4880" w:type="dxa"/>
            <w:tcBorders>
              <w:top w:val="nil"/>
              <w:left w:val="single" w:sz="4" w:space="0" w:color="auto"/>
              <w:bottom w:val="single" w:sz="4" w:space="0" w:color="auto"/>
              <w:right w:val="single" w:sz="4" w:space="0" w:color="auto"/>
            </w:tcBorders>
            <w:shd w:val="clear" w:color="auto" w:fill="auto"/>
            <w:noWrap/>
            <w:vAlign w:val="bottom"/>
          </w:tcPr>
          <w:p w:rsidR="00757479" w:rsidRPr="00F12A7B" w:rsidRDefault="00757479" w:rsidP="00AE42F7">
            <w:pPr>
              <w:suppressAutoHyphens w:val="0"/>
              <w:jc w:val="center"/>
              <w:rPr>
                <w:b/>
                <w:lang w:val="uk-UA" w:eastAsia="ru-RU"/>
              </w:rPr>
            </w:pPr>
            <w:r w:rsidRPr="00F12A7B">
              <w:rPr>
                <w:b/>
                <w:lang w:val="uk-UA" w:eastAsia="ru-RU"/>
              </w:rPr>
              <w:t>Всього витрат:</w:t>
            </w:r>
          </w:p>
        </w:tc>
        <w:tc>
          <w:tcPr>
            <w:tcW w:w="1323" w:type="dxa"/>
            <w:tcBorders>
              <w:top w:val="nil"/>
              <w:left w:val="nil"/>
              <w:bottom w:val="single" w:sz="4" w:space="0" w:color="auto"/>
              <w:right w:val="single" w:sz="4" w:space="0" w:color="auto"/>
            </w:tcBorders>
            <w:shd w:val="clear" w:color="auto" w:fill="auto"/>
            <w:noWrap/>
            <w:vAlign w:val="bottom"/>
          </w:tcPr>
          <w:p w:rsidR="00757479" w:rsidRPr="00F12A7B" w:rsidRDefault="00CD62CF" w:rsidP="00AE42F7">
            <w:pPr>
              <w:suppressAutoHyphens w:val="0"/>
              <w:jc w:val="center"/>
              <w:rPr>
                <w:b/>
                <w:lang w:val="uk-UA" w:eastAsia="ru-RU"/>
              </w:rPr>
            </w:pPr>
            <w:r>
              <w:rPr>
                <w:b/>
                <w:lang w:val="uk-UA" w:eastAsia="ru-RU"/>
              </w:rPr>
              <w:t>66</w:t>
            </w:r>
          </w:p>
        </w:tc>
        <w:tc>
          <w:tcPr>
            <w:tcW w:w="957" w:type="dxa"/>
            <w:tcBorders>
              <w:top w:val="nil"/>
              <w:left w:val="nil"/>
              <w:bottom w:val="single" w:sz="4" w:space="0" w:color="auto"/>
              <w:right w:val="single" w:sz="4" w:space="0" w:color="auto"/>
            </w:tcBorders>
            <w:shd w:val="clear" w:color="auto" w:fill="auto"/>
            <w:noWrap/>
            <w:vAlign w:val="bottom"/>
          </w:tcPr>
          <w:p w:rsidR="00757479" w:rsidRPr="00F12A7B" w:rsidRDefault="00996DF4" w:rsidP="00AE42F7">
            <w:pPr>
              <w:suppressAutoHyphens w:val="0"/>
              <w:jc w:val="center"/>
              <w:rPr>
                <w:b/>
                <w:lang w:val="uk-UA" w:eastAsia="ru-RU"/>
              </w:rPr>
            </w:pPr>
            <w:r>
              <w:rPr>
                <w:b/>
                <w:lang w:val="uk-UA" w:eastAsia="ru-RU"/>
              </w:rPr>
              <w:t>91</w:t>
            </w:r>
          </w:p>
        </w:tc>
      </w:tr>
    </w:tbl>
    <w:p w:rsidR="00757479" w:rsidRPr="00DB7AB8" w:rsidRDefault="00757479" w:rsidP="00757479">
      <w:pPr>
        <w:widowControl w:val="0"/>
        <w:autoSpaceDE w:val="0"/>
        <w:snapToGrid w:val="0"/>
        <w:jc w:val="right"/>
        <w:rPr>
          <w:lang w:val="uk-UA"/>
        </w:rPr>
      </w:pPr>
    </w:p>
    <w:p w:rsidR="00757479" w:rsidRPr="003E69B5" w:rsidRDefault="00757479" w:rsidP="00757479">
      <w:pPr>
        <w:pStyle w:val="1"/>
        <w:rPr>
          <w:rFonts w:ascii="Times New Roman" w:hAnsi="Times New Roman"/>
          <w:sz w:val="24"/>
          <w:lang w:val="uk-UA"/>
        </w:rPr>
      </w:pPr>
      <w:bookmarkStart w:id="60" w:name="_Toc351984708"/>
      <w:bookmarkStart w:id="61" w:name="_Toc414904807"/>
      <w:r>
        <w:rPr>
          <w:rFonts w:ascii="Times New Roman" w:hAnsi="Times New Roman"/>
          <w:sz w:val="24"/>
          <w:lang w:val="uk-UA"/>
        </w:rPr>
        <w:lastRenderedPageBreak/>
        <w:t>Примітка 11</w:t>
      </w:r>
      <w:r w:rsidRPr="003E69B5">
        <w:rPr>
          <w:rFonts w:ascii="Times New Roman" w:hAnsi="Times New Roman"/>
          <w:sz w:val="24"/>
          <w:lang w:val="uk-UA"/>
        </w:rPr>
        <w:t>. «Податок на прибуток</w:t>
      </w:r>
      <w:bookmarkEnd w:id="60"/>
      <w:r w:rsidR="00CD62CF">
        <w:rPr>
          <w:rFonts w:ascii="Times New Roman" w:hAnsi="Times New Roman"/>
          <w:sz w:val="24"/>
          <w:lang w:val="uk-UA"/>
        </w:rPr>
        <w:t xml:space="preserve"> </w:t>
      </w:r>
      <w:r>
        <w:rPr>
          <w:rFonts w:ascii="Times New Roman" w:hAnsi="Times New Roman"/>
          <w:sz w:val="24"/>
          <w:lang w:val="uk-UA"/>
        </w:rPr>
        <w:t>(р. 2230, ф.2, Звіту про фінансові результати)»</w:t>
      </w:r>
      <w:bookmarkEnd w:id="61"/>
    </w:p>
    <w:p w:rsidR="00757479" w:rsidRPr="00464D18" w:rsidRDefault="00757479" w:rsidP="00757479">
      <w:pPr>
        <w:widowControl w:val="0"/>
        <w:autoSpaceDE w:val="0"/>
        <w:snapToGrid w:val="0"/>
        <w:ind w:firstLine="708"/>
        <w:jc w:val="both"/>
        <w:rPr>
          <w:lang w:val="uk-UA"/>
        </w:rPr>
      </w:pPr>
      <w:r>
        <w:rPr>
          <w:lang w:val="uk-UA"/>
        </w:rPr>
        <w:t xml:space="preserve">Згідно з чинним законодавством, діяльність Товариства оподатковується на </w:t>
      </w:r>
      <w:r w:rsidRPr="00464D18">
        <w:rPr>
          <w:lang w:val="uk-UA"/>
        </w:rPr>
        <w:t>загальних підставах .</w:t>
      </w:r>
    </w:p>
    <w:p w:rsidR="00757479" w:rsidRPr="00464D18" w:rsidRDefault="00757479" w:rsidP="00757479">
      <w:pPr>
        <w:widowControl w:val="0"/>
        <w:autoSpaceDE w:val="0"/>
        <w:snapToGrid w:val="0"/>
        <w:ind w:firstLine="708"/>
        <w:jc w:val="both"/>
        <w:rPr>
          <w:color w:val="000000"/>
          <w:lang w:val="uk-UA"/>
        </w:rPr>
      </w:pPr>
      <w:r w:rsidRPr="00464D18">
        <w:rPr>
          <w:color w:val="000000"/>
          <w:lang w:val="uk-UA"/>
        </w:rPr>
        <w:t>Відповідно до податкового кодексу ставка податку на прибуток визначена у наступних розмірах:</w:t>
      </w:r>
    </w:p>
    <w:p w:rsidR="00757479" w:rsidRDefault="00757479" w:rsidP="00757479">
      <w:pPr>
        <w:widowControl w:val="0"/>
        <w:autoSpaceDE w:val="0"/>
        <w:snapToGrid w:val="0"/>
        <w:ind w:firstLine="708"/>
        <w:jc w:val="both"/>
        <w:rPr>
          <w:bCs/>
          <w:lang w:val="uk-UA"/>
        </w:rPr>
      </w:pPr>
      <w:r>
        <w:rPr>
          <w:color w:val="000000"/>
          <w:lang w:val="uk-UA"/>
        </w:rPr>
        <w:t>з 1 січня 201</w:t>
      </w:r>
      <w:r w:rsidR="00BF1BC6">
        <w:rPr>
          <w:color w:val="000000"/>
          <w:lang w:val="uk-UA"/>
        </w:rPr>
        <w:t>5</w:t>
      </w:r>
      <w:r>
        <w:rPr>
          <w:color w:val="000000"/>
          <w:lang w:val="uk-UA"/>
        </w:rPr>
        <w:t xml:space="preserve"> року по 31 грудня 201</w:t>
      </w:r>
      <w:r w:rsidR="00BF1BC6">
        <w:rPr>
          <w:color w:val="000000"/>
          <w:lang w:val="uk-UA"/>
        </w:rPr>
        <w:t>5</w:t>
      </w:r>
      <w:r w:rsidRPr="00464D18">
        <w:rPr>
          <w:color w:val="000000"/>
          <w:lang w:val="uk-UA"/>
        </w:rPr>
        <w:t>року –1</w:t>
      </w:r>
      <w:r>
        <w:rPr>
          <w:color w:val="000000"/>
          <w:lang w:val="uk-UA"/>
        </w:rPr>
        <w:t xml:space="preserve">8 %. </w:t>
      </w:r>
    </w:p>
    <w:p w:rsidR="00757479" w:rsidRPr="003E69B5" w:rsidRDefault="00757479" w:rsidP="00757479">
      <w:pPr>
        <w:pStyle w:val="1"/>
        <w:rPr>
          <w:rFonts w:ascii="Times New Roman" w:hAnsi="Times New Roman"/>
          <w:sz w:val="24"/>
          <w:lang w:val="uk-UA"/>
        </w:rPr>
      </w:pPr>
      <w:bookmarkStart w:id="62" w:name="_Toc351984710"/>
      <w:bookmarkStart w:id="63" w:name="_Toc414904808"/>
      <w:r>
        <w:rPr>
          <w:rFonts w:ascii="Times New Roman" w:hAnsi="Times New Roman"/>
          <w:sz w:val="24"/>
          <w:lang w:val="uk-UA"/>
        </w:rPr>
        <w:t>Примітка 12</w:t>
      </w:r>
      <w:r w:rsidRPr="003E69B5">
        <w:rPr>
          <w:rFonts w:ascii="Times New Roman" w:hAnsi="Times New Roman"/>
          <w:sz w:val="24"/>
          <w:lang w:val="uk-UA"/>
        </w:rPr>
        <w:t>. «Операції з пов’язаними особами»</w:t>
      </w:r>
      <w:bookmarkEnd w:id="62"/>
      <w:bookmarkEnd w:id="63"/>
    </w:p>
    <w:p w:rsidR="00757479" w:rsidRDefault="00757479" w:rsidP="00757479">
      <w:pPr>
        <w:ind w:firstLine="567"/>
        <w:jc w:val="both"/>
        <w:rPr>
          <w:lang w:val="uk-UA"/>
        </w:rPr>
      </w:pPr>
      <w:r w:rsidRPr="00DB7AB8">
        <w:t xml:space="preserve">Контроль за </w:t>
      </w:r>
      <w:proofErr w:type="spellStart"/>
      <w:r w:rsidRPr="00DB7AB8">
        <w:t>д</w:t>
      </w:r>
      <w:proofErr w:type="spellEnd"/>
      <w:r w:rsidRPr="00DB7AB8">
        <w:rPr>
          <w:lang w:val="uk-UA"/>
        </w:rPr>
        <w:t>і</w:t>
      </w:r>
      <w:proofErr w:type="spellStart"/>
      <w:r w:rsidRPr="00DB7AB8">
        <w:t>яльн</w:t>
      </w:r>
      <w:proofErr w:type="spellEnd"/>
      <w:r w:rsidRPr="00DB7AB8">
        <w:rPr>
          <w:lang w:val="uk-UA"/>
        </w:rPr>
        <w:t>і</w:t>
      </w:r>
      <w:proofErr w:type="spellStart"/>
      <w:r w:rsidRPr="00DB7AB8">
        <w:t>стю</w:t>
      </w:r>
      <w:proofErr w:type="spellEnd"/>
      <w:r w:rsidRPr="00DB7AB8">
        <w:t xml:space="preserve"> </w:t>
      </w:r>
      <w:proofErr w:type="spellStart"/>
      <w:r w:rsidRPr="00DB7AB8">
        <w:t>товариства</w:t>
      </w:r>
      <w:proofErr w:type="spellEnd"/>
      <w:r w:rsidRPr="00DB7AB8">
        <w:t xml:space="preserve"> </w:t>
      </w:r>
      <w:proofErr w:type="spellStart"/>
      <w:r w:rsidRPr="00DB7AB8">
        <w:t>зд</w:t>
      </w:r>
      <w:proofErr w:type="spellEnd"/>
      <w:r w:rsidRPr="00DB7AB8">
        <w:rPr>
          <w:lang w:val="uk-UA"/>
        </w:rPr>
        <w:t>і</w:t>
      </w:r>
      <w:proofErr w:type="spellStart"/>
      <w:r w:rsidRPr="00DB7AB8">
        <w:t>йснюють</w:t>
      </w:r>
      <w:proofErr w:type="spellEnd"/>
      <w:r>
        <w:rPr>
          <w:lang w:val="uk-UA"/>
        </w:rPr>
        <w:t xml:space="preserve"> (табл.6</w:t>
      </w:r>
      <w:r w:rsidRPr="00DB7AB8">
        <w:rPr>
          <w:lang w:val="uk-UA"/>
        </w:rPr>
        <w:t>)</w:t>
      </w:r>
      <w:proofErr w:type="gramStart"/>
      <w:r w:rsidRPr="00DB7AB8">
        <w:rPr>
          <w:lang w:val="uk-UA"/>
        </w:rPr>
        <w:t xml:space="preserve"> </w:t>
      </w:r>
      <w:r w:rsidRPr="00DB7AB8">
        <w:t>:</w:t>
      </w:r>
      <w:proofErr w:type="gramEnd"/>
    </w:p>
    <w:p w:rsidR="00757479" w:rsidRPr="00DB7AB8" w:rsidRDefault="00757479" w:rsidP="00757479">
      <w:pPr>
        <w:ind w:right="850" w:firstLine="567"/>
        <w:jc w:val="right"/>
        <w:rPr>
          <w:shd w:val="clear" w:color="auto" w:fill="FFFF00"/>
          <w:lang w:val="uk-UA"/>
        </w:rPr>
      </w:pPr>
      <w:r>
        <w:rPr>
          <w:lang w:val="uk-UA"/>
        </w:rPr>
        <w:t>Таблиця 6</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6"/>
        <w:gridCol w:w="1560"/>
      </w:tblGrid>
      <w:tr w:rsidR="00757479" w:rsidRPr="00DB7AB8" w:rsidTr="00AE42F7">
        <w:trPr>
          <w:trHeight w:val="20"/>
        </w:trPr>
        <w:tc>
          <w:tcPr>
            <w:tcW w:w="7386" w:type="dxa"/>
            <w:shd w:val="clear" w:color="auto" w:fill="auto"/>
            <w:noWrap/>
            <w:vAlign w:val="bottom"/>
          </w:tcPr>
          <w:p w:rsidR="00757479" w:rsidRPr="00DB7AB8" w:rsidRDefault="00757479" w:rsidP="00AE42F7">
            <w:pPr>
              <w:suppressAutoHyphens w:val="0"/>
              <w:jc w:val="center"/>
              <w:rPr>
                <w:b/>
                <w:lang w:eastAsia="ru-RU"/>
              </w:rPr>
            </w:pPr>
            <w:proofErr w:type="spellStart"/>
            <w:r w:rsidRPr="00DB7AB8">
              <w:rPr>
                <w:b/>
                <w:lang w:eastAsia="ru-RU"/>
              </w:rPr>
              <w:t>Власник</w:t>
            </w:r>
            <w:proofErr w:type="spellEnd"/>
          </w:p>
        </w:tc>
        <w:tc>
          <w:tcPr>
            <w:tcW w:w="1560" w:type="dxa"/>
            <w:shd w:val="clear" w:color="auto" w:fill="auto"/>
            <w:noWrap/>
            <w:vAlign w:val="bottom"/>
          </w:tcPr>
          <w:p w:rsidR="00757479" w:rsidRPr="00DB7AB8" w:rsidRDefault="00757479" w:rsidP="00AE42F7">
            <w:pPr>
              <w:suppressAutoHyphens w:val="0"/>
              <w:jc w:val="center"/>
              <w:rPr>
                <w:b/>
                <w:lang w:eastAsia="ru-RU"/>
              </w:rPr>
            </w:pPr>
            <w:r w:rsidRPr="00DB7AB8">
              <w:rPr>
                <w:b/>
                <w:lang w:eastAsia="ru-RU"/>
              </w:rPr>
              <w:t xml:space="preserve">% </w:t>
            </w:r>
            <w:proofErr w:type="spellStart"/>
            <w:r w:rsidRPr="00DB7AB8">
              <w:rPr>
                <w:b/>
                <w:lang w:eastAsia="ru-RU"/>
              </w:rPr>
              <w:t>акцій</w:t>
            </w:r>
            <w:proofErr w:type="spellEnd"/>
          </w:p>
        </w:tc>
      </w:tr>
      <w:tr w:rsidR="00757479" w:rsidRPr="00DB7AB8" w:rsidTr="00AE42F7">
        <w:trPr>
          <w:trHeight w:val="70"/>
        </w:trPr>
        <w:tc>
          <w:tcPr>
            <w:tcW w:w="7386" w:type="dxa"/>
            <w:shd w:val="clear" w:color="auto" w:fill="auto"/>
            <w:vAlign w:val="bottom"/>
          </w:tcPr>
          <w:p w:rsidR="00757479" w:rsidRPr="005D6DC9" w:rsidRDefault="00FD1FEE" w:rsidP="00AE42F7">
            <w:pPr>
              <w:suppressAutoHyphens w:val="0"/>
              <w:rPr>
                <w:lang w:val="uk-UA" w:eastAsia="ru-RU"/>
              </w:rPr>
            </w:pPr>
            <w:proofErr w:type="spellStart"/>
            <w:r>
              <w:rPr>
                <w:lang w:val="uk-UA" w:eastAsia="ru-RU"/>
              </w:rPr>
              <w:t>Шелегон</w:t>
            </w:r>
            <w:proofErr w:type="spellEnd"/>
            <w:r>
              <w:rPr>
                <w:lang w:val="uk-UA" w:eastAsia="ru-RU"/>
              </w:rPr>
              <w:t xml:space="preserve"> М</w:t>
            </w:r>
            <w:r w:rsidR="00CD62CF">
              <w:rPr>
                <w:lang w:val="uk-UA" w:eastAsia="ru-RU"/>
              </w:rPr>
              <w:t>арія Василівна</w:t>
            </w:r>
          </w:p>
        </w:tc>
        <w:tc>
          <w:tcPr>
            <w:tcW w:w="1560" w:type="dxa"/>
            <w:shd w:val="clear" w:color="auto" w:fill="auto"/>
            <w:noWrap/>
            <w:vAlign w:val="bottom"/>
          </w:tcPr>
          <w:p w:rsidR="00757479" w:rsidRPr="00DB7AB8" w:rsidRDefault="00CD62CF" w:rsidP="00AE42F7">
            <w:pPr>
              <w:suppressAutoHyphens w:val="0"/>
              <w:jc w:val="center"/>
              <w:rPr>
                <w:lang w:val="uk-UA" w:eastAsia="ru-RU"/>
              </w:rPr>
            </w:pPr>
            <w:r>
              <w:rPr>
                <w:lang w:val="uk-UA" w:eastAsia="ru-RU"/>
              </w:rPr>
              <w:t>60</w:t>
            </w:r>
          </w:p>
        </w:tc>
      </w:tr>
      <w:tr w:rsidR="00757479" w:rsidRPr="00DB7AB8" w:rsidTr="00AE42F7">
        <w:trPr>
          <w:trHeight w:val="70"/>
        </w:trPr>
        <w:tc>
          <w:tcPr>
            <w:tcW w:w="7386" w:type="dxa"/>
            <w:shd w:val="clear" w:color="auto" w:fill="auto"/>
            <w:vAlign w:val="bottom"/>
          </w:tcPr>
          <w:p w:rsidR="00757479" w:rsidRDefault="00CD62CF" w:rsidP="00AE42F7">
            <w:pPr>
              <w:suppressAutoHyphens w:val="0"/>
              <w:rPr>
                <w:lang w:val="uk-UA" w:eastAsia="ru-RU"/>
              </w:rPr>
            </w:pPr>
            <w:proofErr w:type="spellStart"/>
            <w:r>
              <w:rPr>
                <w:lang w:val="uk-UA" w:eastAsia="ru-RU"/>
              </w:rPr>
              <w:t>Бічер</w:t>
            </w:r>
            <w:proofErr w:type="spellEnd"/>
            <w:r>
              <w:rPr>
                <w:lang w:val="uk-UA" w:eastAsia="ru-RU"/>
              </w:rPr>
              <w:t xml:space="preserve"> Оксана Ярославівна</w:t>
            </w:r>
          </w:p>
        </w:tc>
        <w:tc>
          <w:tcPr>
            <w:tcW w:w="1560" w:type="dxa"/>
            <w:shd w:val="clear" w:color="auto" w:fill="auto"/>
            <w:noWrap/>
            <w:vAlign w:val="bottom"/>
          </w:tcPr>
          <w:p w:rsidR="00757479" w:rsidRDefault="00CD62CF" w:rsidP="00AE42F7">
            <w:pPr>
              <w:suppressAutoHyphens w:val="0"/>
              <w:jc w:val="center"/>
              <w:rPr>
                <w:lang w:val="uk-UA" w:eastAsia="ru-RU"/>
              </w:rPr>
            </w:pPr>
            <w:r>
              <w:rPr>
                <w:lang w:val="uk-UA" w:eastAsia="ru-RU"/>
              </w:rPr>
              <w:t>40</w:t>
            </w:r>
          </w:p>
        </w:tc>
      </w:tr>
      <w:tr w:rsidR="00CD62CF" w:rsidRPr="00DB7AB8" w:rsidTr="00AE42F7">
        <w:trPr>
          <w:trHeight w:val="70"/>
        </w:trPr>
        <w:tc>
          <w:tcPr>
            <w:tcW w:w="7386" w:type="dxa"/>
            <w:shd w:val="clear" w:color="auto" w:fill="auto"/>
            <w:vAlign w:val="bottom"/>
          </w:tcPr>
          <w:p w:rsidR="00CD62CF" w:rsidRDefault="00CD62CF" w:rsidP="00AE42F7">
            <w:pPr>
              <w:suppressAutoHyphens w:val="0"/>
              <w:rPr>
                <w:lang w:val="uk-UA" w:eastAsia="ru-RU"/>
              </w:rPr>
            </w:pPr>
          </w:p>
        </w:tc>
        <w:tc>
          <w:tcPr>
            <w:tcW w:w="1560" w:type="dxa"/>
            <w:shd w:val="clear" w:color="auto" w:fill="auto"/>
            <w:noWrap/>
            <w:vAlign w:val="bottom"/>
          </w:tcPr>
          <w:p w:rsidR="00CD62CF" w:rsidRDefault="00CD62CF" w:rsidP="00AE42F7">
            <w:pPr>
              <w:suppressAutoHyphens w:val="0"/>
              <w:jc w:val="center"/>
              <w:rPr>
                <w:lang w:val="uk-UA" w:eastAsia="ru-RU"/>
              </w:rPr>
            </w:pPr>
            <w:r>
              <w:rPr>
                <w:lang w:val="uk-UA" w:eastAsia="ru-RU"/>
              </w:rPr>
              <w:t>100</w:t>
            </w:r>
          </w:p>
        </w:tc>
      </w:tr>
    </w:tbl>
    <w:p w:rsidR="00CD62CF" w:rsidRDefault="00CD62CF" w:rsidP="00757479">
      <w:pPr>
        <w:pStyle w:val="Default"/>
        <w:ind w:firstLine="540"/>
        <w:rPr>
          <w:bCs/>
          <w:lang w:val="uk-UA"/>
        </w:rPr>
      </w:pPr>
    </w:p>
    <w:p w:rsidR="00757479" w:rsidRDefault="00757479" w:rsidP="00FA065C">
      <w:pPr>
        <w:pStyle w:val="Default"/>
        <w:rPr>
          <w:bCs/>
          <w:lang w:val="uk-UA"/>
        </w:rPr>
      </w:pPr>
      <w:r w:rsidRPr="00464D18">
        <w:rPr>
          <w:bCs/>
          <w:lang w:val="uk-UA"/>
        </w:rPr>
        <w:t xml:space="preserve">Товариство не здійснює спеціальних виплат управлінському персоналу.  Всі виплати працівникам обумовлені </w:t>
      </w:r>
      <w:r>
        <w:rPr>
          <w:bCs/>
          <w:lang w:val="uk-UA"/>
        </w:rPr>
        <w:t xml:space="preserve"> </w:t>
      </w:r>
      <w:r w:rsidRPr="001E5DC5">
        <w:rPr>
          <w:bCs/>
          <w:lang w:val="uk-UA"/>
        </w:rPr>
        <w:t xml:space="preserve">штатним розписом та </w:t>
      </w:r>
      <w:r>
        <w:rPr>
          <w:bCs/>
          <w:lang w:val="uk-UA"/>
        </w:rPr>
        <w:t>наказами керівництва.</w:t>
      </w:r>
      <w:r w:rsidRPr="001E5DC5">
        <w:rPr>
          <w:bCs/>
          <w:lang w:val="uk-UA"/>
        </w:rPr>
        <w:t xml:space="preserve">  </w:t>
      </w:r>
    </w:p>
    <w:p w:rsidR="00CD62CF" w:rsidRPr="00464D18" w:rsidRDefault="00CD62CF" w:rsidP="00757479">
      <w:pPr>
        <w:pStyle w:val="Default"/>
        <w:ind w:firstLine="540"/>
        <w:rPr>
          <w:bCs/>
          <w:lang w:val="uk-UA"/>
        </w:rPr>
      </w:pPr>
    </w:p>
    <w:p w:rsidR="00757479" w:rsidRPr="00CD62CF" w:rsidRDefault="00757479" w:rsidP="00CD62CF">
      <w:pPr>
        <w:pStyle w:val="Default"/>
        <w:jc w:val="both"/>
        <w:rPr>
          <w:b/>
          <w:lang w:val="uk-UA"/>
        </w:rPr>
      </w:pPr>
      <w:bookmarkStart w:id="64" w:name="_Toc351984712"/>
      <w:bookmarkStart w:id="65" w:name="_Toc414904809"/>
      <w:r w:rsidRPr="00CD62CF">
        <w:rPr>
          <w:b/>
          <w:lang w:val="uk-UA"/>
        </w:rPr>
        <w:t>Примітка 13. «Потенційні зобов’язання Товариства»</w:t>
      </w:r>
      <w:bookmarkEnd w:id="64"/>
      <w:bookmarkEnd w:id="65"/>
    </w:p>
    <w:p w:rsidR="00757479" w:rsidRPr="00464D18" w:rsidRDefault="00757479" w:rsidP="00757479">
      <w:pPr>
        <w:jc w:val="both"/>
        <w:rPr>
          <w:lang w:val="uk-UA"/>
        </w:rPr>
      </w:pPr>
      <w:r>
        <w:rPr>
          <w:lang w:val="uk-UA"/>
        </w:rPr>
        <w:tab/>
      </w:r>
      <w:r w:rsidRPr="00464D18">
        <w:rPr>
          <w:lang w:val="uk-UA"/>
        </w:rPr>
        <w:t xml:space="preserve">Товариство своєчасно, згідно умов </w:t>
      </w:r>
      <w:r>
        <w:rPr>
          <w:lang w:val="uk-UA"/>
        </w:rPr>
        <w:t>укладених</w:t>
      </w:r>
      <w:r w:rsidRPr="00464D18">
        <w:rPr>
          <w:lang w:val="uk-UA"/>
        </w:rPr>
        <w:t xml:space="preserve"> договорів здійснює оплату за придбані основні засоби, нематеріальні активи, </w:t>
      </w:r>
      <w:r>
        <w:rPr>
          <w:lang w:val="uk-UA"/>
        </w:rPr>
        <w:t xml:space="preserve">ТМЦ, послуги. Станом на 31 грудня </w:t>
      </w:r>
      <w:r w:rsidRPr="007A6616">
        <w:rPr>
          <w:lang w:val="uk-UA"/>
        </w:rPr>
        <w:t>201</w:t>
      </w:r>
      <w:r w:rsidR="009D5E16" w:rsidRPr="009D5E16">
        <w:t>5</w:t>
      </w:r>
      <w:r w:rsidRPr="00464D18">
        <w:rPr>
          <w:lang w:val="uk-UA"/>
        </w:rPr>
        <w:t xml:space="preserve"> року  Товариство  не мало зобов’язань за придбані основні засоби та нематеріальні активи, цінні папери , які </w:t>
      </w:r>
      <w:r>
        <w:rPr>
          <w:lang w:val="uk-UA"/>
        </w:rPr>
        <w:t>б</w:t>
      </w:r>
      <w:r w:rsidRPr="00464D18">
        <w:rPr>
          <w:lang w:val="uk-UA"/>
        </w:rPr>
        <w:t xml:space="preserve"> воно не сплачувало  своєчасно згідно договорів. </w:t>
      </w:r>
    </w:p>
    <w:p w:rsidR="00757479" w:rsidRPr="00A46532" w:rsidRDefault="00757479" w:rsidP="00757479">
      <w:pPr>
        <w:pStyle w:val="1"/>
        <w:rPr>
          <w:rFonts w:ascii="Times New Roman" w:hAnsi="Times New Roman" w:cs="Times New Roman"/>
          <w:sz w:val="24"/>
          <w:szCs w:val="24"/>
          <w:lang w:val="uk-UA"/>
        </w:rPr>
      </w:pPr>
      <w:bookmarkStart w:id="66" w:name="_Toc414904810"/>
      <w:r>
        <w:rPr>
          <w:rFonts w:ascii="Times New Roman" w:hAnsi="Times New Roman" w:cs="Times New Roman"/>
          <w:sz w:val="24"/>
          <w:szCs w:val="24"/>
          <w:lang w:val="uk-UA"/>
        </w:rPr>
        <w:t>Примітка 14</w:t>
      </w:r>
      <w:r w:rsidRPr="00A46532">
        <w:rPr>
          <w:rFonts w:ascii="Times New Roman" w:hAnsi="Times New Roman" w:cs="Times New Roman"/>
          <w:sz w:val="24"/>
          <w:szCs w:val="24"/>
          <w:lang w:val="uk-UA"/>
        </w:rPr>
        <w:t>. «</w:t>
      </w:r>
      <w:r w:rsidRPr="00A46532">
        <w:rPr>
          <w:rFonts w:ascii="Times New Roman" w:hAnsi="Times New Roman" w:cs="Times New Roman"/>
          <w:bCs w:val="0"/>
          <w:sz w:val="24"/>
          <w:szCs w:val="24"/>
          <w:lang w:val="uk-UA"/>
        </w:rPr>
        <w:t xml:space="preserve">Умовні </w:t>
      </w:r>
      <w:r>
        <w:rPr>
          <w:rFonts w:ascii="Times New Roman" w:hAnsi="Times New Roman" w:cs="Times New Roman"/>
          <w:bCs w:val="0"/>
          <w:sz w:val="24"/>
          <w:szCs w:val="24"/>
          <w:lang w:val="uk-UA"/>
        </w:rPr>
        <w:t xml:space="preserve">активи і </w:t>
      </w:r>
      <w:r w:rsidRPr="00A46532">
        <w:rPr>
          <w:rFonts w:ascii="Times New Roman" w:hAnsi="Times New Roman" w:cs="Times New Roman"/>
          <w:bCs w:val="0"/>
          <w:sz w:val="24"/>
          <w:szCs w:val="24"/>
          <w:lang w:val="uk-UA"/>
        </w:rPr>
        <w:t>зобов’язання</w:t>
      </w:r>
      <w:r w:rsidRPr="00A46532">
        <w:rPr>
          <w:rFonts w:ascii="Times New Roman" w:hAnsi="Times New Roman" w:cs="Times New Roman"/>
          <w:sz w:val="24"/>
          <w:szCs w:val="24"/>
          <w:lang w:val="uk-UA"/>
        </w:rPr>
        <w:t>»</w:t>
      </w:r>
      <w:bookmarkEnd w:id="66"/>
    </w:p>
    <w:p w:rsidR="00757479" w:rsidRPr="006A2A9F" w:rsidRDefault="00757479" w:rsidP="00FA065C">
      <w:pPr>
        <w:ind w:firstLine="709"/>
        <w:jc w:val="both"/>
        <w:rPr>
          <w:lang w:val="uk-UA"/>
        </w:rPr>
      </w:pPr>
      <w:r>
        <w:rPr>
          <w:lang w:val="uk-UA"/>
        </w:rPr>
        <w:t>Будь-які претензії</w:t>
      </w:r>
      <w:r w:rsidRPr="00A46532">
        <w:rPr>
          <w:lang w:val="uk-UA"/>
        </w:rPr>
        <w:t xml:space="preserve"> </w:t>
      </w:r>
      <w:r>
        <w:rPr>
          <w:lang w:val="uk-UA"/>
        </w:rPr>
        <w:t xml:space="preserve">керівництво Товариства </w:t>
      </w:r>
      <w:r w:rsidRPr="00A46532">
        <w:rPr>
          <w:lang w:val="uk-UA"/>
        </w:rPr>
        <w:t>вважає не обґрунтован</w:t>
      </w:r>
      <w:r>
        <w:rPr>
          <w:lang w:val="uk-UA"/>
        </w:rPr>
        <w:t>ими</w:t>
      </w:r>
      <w:r w:rsidRPr="00A46532">
        <w:rPr>
          <w:lang w:val="uk-UA"/>
        </w:rPr>
        <w:t xml:space="preserve"> та виключає ймовірність того, що вони будуть вимагати врегулювання за рахунок </w:t>
      </w:r>
      <w:r>
        <w:rPr>
          <w:lang w:val="uk-UA"/>
        </w:rPr>
        <w:t>Товариства</w:t>
      </w:r>
      <w:r w:rsidRPr="00A46532">
        <w:rPr>
          <w:lang w:val="uk-UA"/>
        </w:rPr>
        <w:t xml:space="preserve">. </w:t>
      </w:r>
      <w:r>
        <w:rPr>
          <w:lang w:val="uk-UA"/>
        </w:rPr>
        <w:t xml:space="preserve">  </w:t>
      </w:r>
    </w:p>
    <w:p w:rsidR="00757479" w:rsidRPr="00E61BAF" w:rsidRDefault="00757479" w:rsidP="00757479">
      <w:pPr>
        <w:pStyle w:val="1"/>
        <w:rPr>
          <w:rFonts w:ascii="Times New Roman" w:hAnsi="Times New Roman" w:cs="Times New Roman"/>
          <w:sz w:val="24"/>
          <w:szCs w:val="24"/>
          <w:lang w:val="uk-UA"/>
        </w:rPr>
      </w:pPr>
      <w:bookmarkStart w:id="67" w:name="_Toc414904811"/>
      <w:r>
        <w:rPr>
          <w:rFonts w:ascii="Times New Roman" w:hAnsi="Times New Roman" w:cs="Times New Roman"/>
          <w:sz w:val="24"/>
          <w:szCs w:val="24"/>
          <w:lang w:val="uk-UA"/>
        </w:rPr>
        <w:t>Примітка 15</w:t>
      </w:r>
      <w:r w:rsidRPr="00E61BAF">
        <w:rPr>
          <w:rFonts w:ascii="Times New Roman" w:hAnsi="Times New Roman" w:cs="Times New Roman"/>
          <w:sz w:val="24"/>
          <w:szCs w:val="24"/>
          <w:lang w:val="uk-UA"/>
        </w:rPr>
        <w:t>. «</w:t>
      </w:r>
      <w:r w:rsidRPr="00E61BAF">
        <w:rPr>
          <w:rFonts w:ascii="Times New Roman" w:hAnsi="Times New Roman" w:cs="Times New Roman"/>
          <w:bCs w:val="0"/>
          <w:sz w:val="24"/>
          <w:szCs w:val="24"/>
          <w:lang w:val="uk-UA"/>
        </w:rPr>
        <w:t>Ризики</w:t>
      </w:r>
      <w:r w:rsidRPr="00E61BAF">
        <w:rPr>
          <w:rFonts w:ascii="Times New Roman" w:hAnsi="Times New Roman" w:cs="Times New Roman"/>
          <w:sz w:val="24"/>
          <w:szCs w:val="24"/>
          <w:lang w:val="uk-UA"/>
        </w:rPr>
        <w:t>»</w:t>
      </w:r>
      <w:bookmarkEnd w:id="67"/>
    </w:p>
    <w:p w:rsidR="00757479" w:rsidRPr="00E61BAF" w:rsidRDefault="00757479" w:rsidP="00757479">
      <w:pPr>
        <w:pStyle w:val="Default"/>
        <w:ind w:firstLine="709"/>
        <w:jc w:val="both"/>
        <w:rPr>
          <w:lang w:val="uk-UA"/>
        </w:rPr>
      </w:pPr>
      <w:r w:rsidRPr="00E61BAF">
        <w:rPr>
          <w:lang w:val="uk-UA"/>
        </w:rPr>
        <w:t xml:space="preserve">Товариство схильне до різних ризиків у зв'язку з наявністю фінансових інструментів. Основними видами ризиків є ринковий ризик і ризик ліквідності. Товариство не бере активної участі в торгівлі фінансовими активами в спекулятивних цілях та не випускає опціонів. </w:t>
      </w:r>
    </w:p>
    <w:p w:rsidR="00757479" w:rsidRPr="00E61BAF" w:rsidRDefault="00757479" w:rsidP="00757479">
      <w:pPr>
        <w:pStyle w:val="Default"/>
        <w:ind w:firstLine="709"/>
        <w:jc w:val="both"/>
        <w:rPr>
          <w:lang w:val="uk-UA"/>
        </w:rPr>
      </w:pPr>
      <w:r>
        <w:rPr>
          <w:lang w:val="uk-UA"/>
        </w:rPr>
        <w:t>Товариство</w:t>
      </w:r>
      <w:r w:rsidRPr="00E61BAF">
        <w:rPr>
          <w:lang w:val="uk-UA"/>
        </w:rPr>
        <w:t xml:space="preserve"> управляє своєю ліквідністю шляхом моніторингу запланованих витрат, а також прогнозу потоків грошових коштів, що виникають щодня у зв’язку з діяльністю. </w:t>
      </w:r>
    </w:p>
    <w:p w:rsidR="00757479" w:rsidRPr="00E61BAF" w:rsidRDefault="00757479" w:rsidP="00757479">
      <w:pPr>
        <w:pStyle w:val="1"/>
        <w:rPr>
          <w:rFonts w:ascii="Times New Roman" w:hAnsi="Times New Roman" w:cs="Times New Roman"/>
          <w:sz w:val="24"/>
          <w:szCs w:val="24"/>
          <w:lang w:val="uk-UA"/>
        </w:rPr>
      </w:pPr>
      <w:bookmarkStart w:id="68" w:name="_Toc414904812"/>
      <w:r>
        <w:rPr>
          <w:rFonts w:ascii="Times New Roman" w:hAnsi="Times New Roman" w:cs="Times New Roman"/>
          <w:sz w:val="24"/>
          <w:szCs w:val="24"/>
          <w:lang w:val="uk-UA"/>
        </w:rPr>
        <w:t>Примітка 16</w:t>
      </w:r>
      <w:r w:rsidRPr="00E61BAF">
        <w:rPr>
          <w:rFonts w:ascii="Times New Roman" w:hAnsi="Times New Roman" w:cs="Times New Roman"/>
          <w:sz w:val="24"/>
          <w:szCs w:val="24"/>
          <w:lang w:val="uk-UA"/>
        </w:rPr>
        <w:t>. «</w:t>
      </w:r>
      <w:proofErr w:type="spellStart"/>
      <w:r w:rsidRPr="00E61BAF">
        <w:rPr>
          <w:rFonts w:ascii="Times New Roman" w:hAnsi="Times New Roman" w:cs="Times New Roman"/>
          <w:bCs w:val="0"/>
          <w:sz w:val="24"/>
          <w:szCs w:val="24"/>
        </w:rPr>
        <w:t>Політика</w:t>
      </w:r>
      <w:proofErr w:type="spellEnd"/>
      <w:r w:rsidRPr="00E61BAF">
        <w:rPr>
          <w:rFonts w:ascii="Times New Roman" w:hAnsi="Times New Roman" w:cs="Times New Roman"/>
          <w:bCs w:val="0"/>
          <w:sz w:val="24"/>
          <w:szCs w:val="24"/>
        </w:rPr>
        <w:t xml:space="preserve"> та </w:t>
      </w:r>
      <w:proofErr w:type="spellStart"/>
      <w:r w:rsidRPr="00E61BAF">
        <w:rPr>
          <w:rFonts w:ascii="Times New Roman" w:hAnsi="Times New Roman" w:cs="Times New Roman"/>
          <w:bCs w:val="0"/>
          <w:sz w:val="24"/>
          <w:szCs w:val="24"/>
        </w:rPr>
        <w:t>процеси</w:t>
      </w:r>
      <w:proofErr w:type="spellEnd"/>
      <w:r w:rsidRPr="00E61BAF">
        <w:rPr>
          <w:rFonts w:ascii="Times New Roman" w:hAnsi="Times New Roman" w:cs="Times New Roman"/>
          <w:bCs w:val="0"/>
          <w:sz w:val="24"/>
          <w:szCs w:val="24"/>
        </w:rPr>
        <w:t xml:space="preserve"> </w:t>
      </w:r>
      <w:proofErr w:type="spellStart"/>
      <w:r w:rsidRPr="00E61BAF">
        <w:rPr>
          <w:rFonts w:ascii="Times New Roman" w:hAnsi="Times New Roman" w:cs="Times New Roman"/>
          <w:bCs w:val="0"/>
          <w:sz w:val="24"/>
          <w:szCs w:val="24"/>
        </w:rPr>
        <w:t>управління</w:t>
      </w:r>
      <w:proofErr w:type="spellEnd"/>
      <w:r w:rsidRPr="00E61BAF">
        <w:rPr>
          <w:rFonts w:ascii="Times New Roman" w:hAnsi="Times New Roman" w:cs="Times New Roman"/>
          <w:bCs w:val="0"/>
          <w:sz w:val="24"/>
          <w:szCs w:val="24"/>
        </w:rPr>
        <w:t xml:space="preserve"> </w:t>
      </w:r>
      <w:proofErr w:type="spellStart"/>
      <w:r w:rsidRPr="00E61BAF">
        <w:rPr>
          <w:rFonts w:ascii="Times New Roman" w:hAnsi="Times New Roman" w:cs="Times New Roman"/>
          <w:bCs w:val="0"/>
          <w:sz w:val="24"/>
          <w:szCs w:val="24"/>
        </w:rPr>
        <w:t>капіталом</w:t>
      </w:r>
      <w:proofErr w:type="spellEnd"/>
      <w:r w:rsidRPr="00E61BAF">
        <w:rPr>
          <w:rFonts w:ascii="Times New Roman" w:hAnsi="Times New Roman" w:cs="Times New Roman"/>
          <w:sz w:val="24"/>
          <w:szCs w:val="24"/>
          <w:lang w:val="uk-UA"/>
        </w:rPr>
        <w:t>»</w:t>
      </w:r>
      <w:bookmarkEnd w:id="68"/>
    </w:p>
    <w:p w:rsidR="00757479" w:rsidRPr="00740CC6" w:rsidRDefault="00757479" w:rsidP="00757479">
      <w:pPr>
        <w:pStyle w:val="Default"/>
        <w:ind w:firstLine="709"/>
        <w:jc w:val="both"/>
        <w:rPr>
          <w:lang w:val="uk-UA"/>
        </w:rPr>
      </w:pPr>
      <w:r w:rsidRPr="00740CC6">
        <w:rPr>
          <w:lang w:val="uk-UA"/>
        </w:rPr>
        <w:t xml:space="preserve">Головними цілями управління капіталом Товариства є: </w:t>
      </w:r>
    </w:p>
    <w:p w:rsidR="00757479" w:rsidRPr="00740CC6" w:rsidRDefault="00757479" w:rsidP="00757479">
      <w:pPr>
        <w:pStyle w:val="Default"/>
        <w:ind w:firstLine="709"/>
        <w:jc w:val="both"/>
        <w:rPr>
          <w:lang w:val="uk-UA"/>
        </w:rPr>
      </w:pPr>
      <w:r w:rsidRPr="00740CC6">
        <w:rPr>
          <w:lang w:val="uk-UA"/>
        </w:rPr>
        <w:t xml:space="preserve">• забезпечення здатності безперервної діяльності Товариства в майбутньому </w:t>
      </w:r>
    </w:p>
    <w:p w:rsidR="00757479" w:rsidRPr="00740CC6" w:rsidRDefault="00757479" w:rsidP="00757479">
      <w:pPr>
        <w:ind w:firstLine="709"/>
        <w:jc w:val="both"/>
        <w:rPr>
          <w:lang w:val="uk-UA"/>
        </w:rPr>
      </w:pPr>
      <w:r w:rsidRPr="00740CC6">
        <w:rPr>
          <w:lang w:val="uk-UA"/>
        </w:rPr>
        <w:t xml:space="preserve">• забезпечення достатньої віддачі </w:t>
      </w:r>
      <w:r>
        <w:rPr>
          <w:lang w:val="uk-UA"/>
        </w:rPr>
        <w:t>власникам</w:t>
      </w:r>
      <w:r w:rsidRPr="00740CC6">
        <w:rPr>
          <w:lang w:val="uk-UA"/>
        </w:rPr>
        <w:t xml:space="preserve"> шляхом утворення цін на послуги пропорційно рівням ризиків. </w:t>
      </w:r>
    </w:p>
    <w:p w:rsidR="00757479" w:rsidRPr="00740CC6" w:rsidRDefault="00757479" w:rsidP="00757479">
      <w:pPr>
        <w:pStyle w:val="Default"/>
        <w:ind w:firstLine="709"/>
        <w:jc w:val="both"/>
        <w:rPr>
          <w:lang w:val="uk-UA"/>
        </w:rPr>
      </w:pPr>
      <w:r w:rsidRPr="00740CC6">
        <w:rPr>
          <w:lang w:val="uk-UA"/>
        </w:rPr>
        <w:t xml:space="preserve">Товариство здійснює моніторинг капіталу на основі балансової вартості власного капіталу та своїх підпорядкованих боргів. </w:t>
      </w:r>
    </w:p>
    <w:p w:rsidR="00CD62CF" w:rsidRDefault="00CD62CF" w:rsidP="00757479">
      <w:pPr>
        <w:pStyle w:val="Default"/>
        <w:ind w:firstLine="709"/>
        <w:jc w:val="both"/>
        <w:rPr>
          <w:lang w:val="uk-UA"/>
        </w:rPr>
      </w:pPr>
    </w:p>
    <w:p w:rsidR="00CD62CF" w:rsidRDefault="00CD62CF" w:rsidP="00FA065C">
      <w:pPr>
        <w:pStyle w:val="Default"/>
        <w:jc w:val="both"/>
        <w:rPr>
          <w:lang w:val="uk-UA"/>
        </w:rPr>
      </w:pPr>
    </w:p>
    <w:p w:rsidR="00CD62CF" w:rsidRPr="00283F8B" w:rsidRDefault="00CD62CF" w:rsidP="00757479">
      <w:pPr>
        <w:pStyle w:val="Default"/>
        <w:ind w:firstLine="709"/>
        <w:jc w:val="both"/>
        <w:rPr>
          <w:color w:val="auto"/>
          <w:lang w:val="uk-UA"/>
        </w:rPr>
      </w:pPr>
      <w:r w:rsidRPr="00283F8B">
        <w:rPr>
          <w:color w:val="auto"/>
          <w:lang w:val="uk-UA"/>
        </w:rPr>
        <w:t>Керівник</w:t>
      </w:r>
      <w:r w:rsidR="00FD1FEE" w:rsidRPr="00283F8B">
        <w:rPr>
          <w:color w:val="auto"/>
          <w:lang w:val="uk-UA"/>
        </w:rPr>
        <w:t xml:space="preserve">                                                                           </w:t>
      </w:r>
      <w:proofErr w:type="spellStart"/>
      <w:r w:rsidR="00194C64">
        <w:rPr>
          <w:color w:val="auto"/>
          <w:lang w:val="uk-UA"/>
        </w:rPr>
        <w:t>Шелегон</w:t>
      </w:r>
      <w:proofErr w:type="spellEnd"/>
      <w:r w:rsidR="00FD1FEE" w:rsidRPr="00283F8B">
        <w:rPr>
          <w:color w:val="auto"/>
          <w:lang w:val="uk-UA"/>
        </w:rPr>
        <w:t xml:space="preserve"> О.Я.</w:t>
      </w:r>
    </w:p>
    <w:p w:rsidR="00CD62CF" w:rsidRDefault="00CD62CF" w:rsidP="00757479">
      <w:pPr>
        <w:pStyle w:val="Default"/>
        <w:ind w:firstLine="709"/>
        <w:jc w:val="both"/>
        <w:rPr>
          <w:lang w:val="uk-UA"/>
        </w:rPr>
      </w:pPr>
    </w:p>
    <w:p w:rsidR="00CD62CF" w:rsidRDefault="00CD62CF" w:rsidP="00FA065C">
      <w:pPr>
        <w:pStyle w:val="Default"/>
        <w:ind w:firstLine="709"/>
        <w:jc w:val="both"/>
        <w:rPr>
          <w:lang w:val="uk-UA"/>
        </w:rPr>
      </w:pPr>
      <w:r>
        <w:rPr>
          <w:lang w:val="uk-UA"/>
        </w:rPr>
        <w:t>Головний бухгалтер</w:t>
      </w:r>
      <w:r w:rsidR="00194C64">
        <w:rPr>
          <w:lang w:val="uk-UA"/>
        </w:rPr>
        <w:tab/>
      </w:r>
      <w:r w:rsidR="00194C64">
        <w:rPr>
          <w:lang w:val="uk-UA"/>
        </w:rPr>
        <w:tab/>
      </w:r>
      <w:r w:rsidR="00194C64">
        <w:rPr>
          <w:lang w:val="uk-UA"/>
        </w:rPr>
        <w:tab/>
      </w:r>
      <w:r w:rsidR="00A430AF">
        <w:rPr>
          <w:lang w:val="uk-UA"/>
        </w:rPr>
        <w:tab/>
      </w:r>
      <w:r w:rsidR="00A430AF">
        <w:rPr>
          <w:lang w:val="uk-UA"/>
        </w:rPr>
        <w:tab/>
        <w:t xml:space="preserve">        </w:t>
      </w:r>
      <w:proofErr w:type="spellStart"/>
      <w:r w:rsidR="00A430AF">
        <w:rPr>
          <w:lang w:val="uk-UA"/>
        </w:rPr>
        <w:t>Шелегон</w:t>
      </w:r>
      <w:proofErr w:type="spellEnd"/>
      <w:r w:rsidR="00A430AF">
        <w:rPr>
          <w:lang w:val="uk-UA"/>
        </w:rPr>
        <w:t xml:space="preserve"> О.Я.</w:t>
      </w:r>
    </w:p>
    <w:sectPr w:rsidR="00CD62CF" w:rsidSect="00DB7AB8">
      <w:headerReference w:type="default" r:id="rId47"/>
      <w:footerReference w:type="default" r:id="rId48"/>
      <w:footnotePr>
        <w:pos w:val="beneathText"/>
      </w:footnotePr>
      <w:pgSz w:w="11905" w:h="16837"/>
      <w:pgMar w:top="1134" w:right="990" w:bottom="113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C64" w:rsidRDefault="00194C64">
      <w:r>
        <w:separator/>
      </w:r>
    </w:p>
  </w:endnote>
  <w:endnote w:type="continuationSeparator" w:id="0">
    <w:p w:rsidR="00194C64" w:rsidRDefault="00194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charset w:val="CC"/>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64" w:rsidRDefault="00166E83">
    <w:pPr>
      <w:pStyle w:val="a8"/>
      <w:ind w:right="360"/>
    </w:pPr>
    <w:r>
      <w:pict>
        <v:shapetype id="_x0000_t202" coordsize="21600,21600" o:spt="202" path="m,l,21600r21600,l21600,xe">
          <v:stroke joinstyle="miter"/>
          <v:path gradientshapeok="t" o:connecttype="rect"/>
        </v:shapetype>
        <v:shape id="_x0000_s1029" type="#_x0000_t202" style="position:absolute;margin-left:540.7pt;margin-top:.05pt;width:12pt;height:13.75pt;z-index:251657728;mso-wrap-distance-left:0;mso-wrap-distance-right:0;mso-position-horizontal-relative:page" stroked="f">
          <v:fill opacity="0" color2="black"/>
          <v:textbox inset="0,0,0,0">
            <w:txbxContent>
              <w:p w:rsidR="00194C64" w:rsidRDefault="00166E83">
                <w:pPr>
                  <w:pStyle w:val="a8"/>
                </w:pPr>
                <w:r>
                  <w:rPr>
                    <w:rStyle w:val="a3"/>
                  </w:rPr>
                  <w:fldChar w:fldCharType="begin"/>
                </w:r>
                <w:r w:rsidR="00194C64">
                  <w:rPr>
                    <w:rStyle w:val="a3"/>
                  </w:rPr>
                  <w:instrText xml:space="preserve"> PAGE </w:instrText>
                </w:r>
                <w:r>
                  <w:rPr>
                    <w:rStyle w:val="a3"/>
                  </w:rPr>
                  <w:fldChar w:fldCharType="separate"/>
                </w:r>
                <w:r w:rsidR="009D5E16">
                  <w:rPr>
                    <w:rStyle w:val="a3"/>
                    <w:noProof/>
                  </w:rPr>
                  <w:t>7</w:t>
                </w:r>
                <w:r>
                  <w:rPr>
                    <w:rStyle w:val="a3"/>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C64" w:rsidRDefault="00194C64">
      <w:r>
        <w:separator/>
      </w:r>
    </w:p>
  </w:footnote>
  <w:footnote w:type="continuationSeparator" w:id="0">
    <w:p w:rsidR="00194C64" w:rsidRDefault="00194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64" w:rsidRDefault="00194C64" w:rsidP="0088297B">
    <w:pPr>
      <w:pStyle w:val="ac"/>
      <w:pBdr>
        <w:bottom w:val="thinThickMediumGap" w:sz="18" w:space="1" w:color="auto"/>
      </w:pBdr>
      <w:jc w:val="center"/>
      <w:rPr>
        <w:b/>
        <w:color w:val="C00000"/>
        <w:sz w:val="28"/>
        <w:szCs w:val="28"/>
        <w:lang w:val="uk-UA"/>
      </w:rPr>
    </w:pPr>
    <w:r w:rsidRPr="002548DF">
      <w:rPr>
        <w:rFonts w:ascii="Palatino Linotype" w:hAnsi="Palatino Linotype"/>
        <w:b/>
        <w:color w:val="C00000"/>
        <w:sz w:val="28"/>
        <w:szCs w:val="28"/>
      </w:rPr>
      <w:t>Прим</w:t>
    </w:r>
    <w:r w:rsidRPr="002548DF">
      <w:rPr>
        <w:rFonts w:ascii="Palatino Linotype" w:hAnsi="Palatino Linotype"/>
        <w:b/>
        <w:color w:val="C00000"/>
        <w:sz w:val="28"/>
        <w:szCs w:val="28"/>
        <w:lang w:val="uk-UA"/>
      </w:rPr>
      <w:t>і</w:t>
    </w:r>
    <w:r w:rsidRPr="002548DF">
      <w:rPr>
        <w:rFonts w:ascii="Palatino Linotype" w:hAnsi="Palatino Linotype"/>
        <w:b/>
        <w:color w:val="C00000"/>
        <w:sz w:val="28"/>
        <w:szCs w:val="28"/>
      </w:rPr>
      <w:t xml:space="preserve">тки до </w:t>
    </w:r>
    <w:proofErr w:type="spellStart"/>
    <w:proofErr w:type="gramStart"/>
    <w:r w:rsidRPr="002548DF">
      <w:rPr>
        <w:rFonts w:ascii="Palatino Linotype" w:hAnsi="Palatino Linotype"/>
        <w:b/>
        <w:color w:val="C00000"/>
        <w:sz w:val="28"/>
        <w:szCs w:val="28"/>
      </w:rPr>
      <w:t>р</w:t>
    </w:r>
    <w:proofErr w:type="spellEnd"/>
    <w:proofErr w:type="gramEnd"/>
    <w:r w:rsidRPr="002548DF">
      <w:rPr>
        <w:rFonts w:ascii="Palatino Linotype" w:hAnsi="Palatino Linotype"/>
        <w:b/>
        <w:color w:val="C00000"/>
        <w:sz w:val="28"/>
        <w:szCs w:val="28"/>
        <w:lang w:val="uk-UA"/>
      </w:rPr>
      <w:t>і</w:t>
    </w:r>
    <w:proofErr w:type="spellStart"/>
    <w:r w:rsidRPr="002548DF">
      <w:rPr>
        <w:rFonts w:ascii="Palatino Linotype" w:hAnsi="Palatino Linotype"/>
        <w:b/>
        <w:color w:val="C00000"/>
        <w:sz w:val="28"/>
        <w:szCs w:val="28"/>
      </w:rPr>
      <w:t>чно</w:t>
    </w:r>
    <w:proofErr w:type="spellEnd"/>
    <w:r w:rsidRPr="002548DF">
      <w:rPr>
        <w:rFonts w:ascii="Palatino Linotype" w:hAnsi="Palatino Linotype"/>
        <w:b/>
        <w:color w:val="C00000"/>
        <w:sz w:val="28"/>
        <w:szCs w:val="28"/>
        <w:lang w:val="uk-UA"/>
      </w:rPr>
      <w:t xml:space="preserve">ї фінансової звітності  </w:t>
    </w:r>
    <w:r>
      <w:rPr>
        <w:rFonts w:ascii="Palatino Linotype" w:hAnsi="Palatino Linotype"/>
        <w:b/>
        <w:color w:val="C00000"/>
        <w:sz w:val="28"/>
        <w:szCs w:val="28"/>
        <w:lang w:val="uk-UA"/>
      </w:rPr>
      <w:t>П</w:t>
    </w:r>
    <w:proofErr w:type="spellStart"/>
    <w:r w:rsidRPr="002548DF">
      <w:rPr>
        <w:b/>
        <w:color w:val="C00000"/>
        <w:sz w:val="28"/>
        <w:szCs w:val="28"/>
      </w:rPr>
      <w:t>овн</w:t>
    </w:r>
    <w:r w:rsidRPr="002548DF">
      <w:rPr>
        <w:b/>
        <w:color w:val="C00000"/>
        <w:sz w:val="28"/>
        <w:szCs w:val="28"/>
        <w:lang w:val="uk-UA"/>
      </w:rPr>
      <w:t>ого</w:t>
    </w:r>
    <w:proofErr w:type="spellEnd"/>
    <w:r w:rsidRPr="002548DF">
      <w:rPr>
        <w:b/>
        <w:color w:val="C00000"/>
        <w:sz w:val="28"/>
        <w:szCs w:val="28"/>
      </w:rPr>
      <w:t xml:space="preserve"> </w:t>
    </w:r>
    <w:proofErr w:type="spellStart"/>
    <w:r w:rsidRPr="002548DF">
      <w:rPr>
        <w:b/>
        <w:color w:val="C00000"/>
        <w:sz w:val="28"/>
        <w:szCs w:val="28"/>
      </w:rPr>
      <w:t>товариств</w:t>
    </w:r>
    <w:proofErr w:type="spellEnd"/>
    <w:r w:rsidRPr="002548DF">
      <w:rPr>
        <w:b/>
        <w:color w:val="C00000"/>
        <w:sz w:val="28"/>
        <w:szCs w:val="28"/>
        <w:lang w:val="uk-UA"/>
      </w:rPr>
      <w:t>а</w:t>
    </w:r>
  </w:p>
  <w:p w:rsidR="00194C64" w:rsidRPr="002548DF" w:rsidRDefault="00194C64" w:rsidP="007F2DF4">
    <w:pPr>
      <w:pStyle w:val="ac"/>
      <w:pBdr>
        <w:bottom w:val="thinThickMediumGap" w:sz="18" w:space="1" w:color="auto"/>
      </w:pBdr>
      <w:jc w:val="center"/>
      <w:rPr>
        <w:rFonts w:ascii="Palatino Linotype" w:hAnsi="Palatino Linotype"/>
        <w:b/>
        <w:color w:val="C00000"/>
        <w:sz w:val="28"/>
        <w:szCs w:val="28"/>
        <w:lang w:val="uk-UA"/>
      </w:rPr>
    </w:pPr>
    <w:r>
      <w:rPr>
        <w:b/>
        <w:color w:val="C00000"/>
        <w:sz w:val="28"/>
        <w:szCs w:val="28"/>
        <w:lang w:val="uk-UA"/>
      </w:rPr>
      <w:t>« Ломбард</w:t>
    </w:r>
    <w:r w:rsidRPr="002548DF">
      <w:rPr>
        <w:b/>
        <w:color w:val="C00000"/>
        <w:sz w:val="28"/>
        <w:szCs w:val="28"/>
      </w:rPr>
      <w:t xml:space="preserve"> «</w:t>
    </w:r>
    <w:r>
      <w:rPr>
        <w:b/>
        <w:color w:val="C00000"/>
        <w:sz w:val="28"/>
        <w:szCs w:val="28"/>
      </w:rPr>
      <w:t xml:space="preserve"> Ш</w:t>
    </w:r>
    <w:proofErr w:type="spellStart"/>
    <w:r>
      <w:rPr>
        <w:b/>
        <w:color w:val="C00000"/>
        <w:sz w:val="28"/>
        <w:szCs w:val="28"/>
        <w:lang w:val="uk-UA"/>
      </w:rPr>
      <w:t>елегон</w:t>
    </w:r>
    <w:proofErr w:type="spellEnd"/>
    <w:r>
      <w:rPr>
        <w:b/>
        <w:color w:val="C00000"/>
        <w:sz w:val="28"/>
        <w:szCs w:val="28"/>
      </w:rPr>
      <w:t xml:space="preserve"> </w:t>
    </w:r>
    <w:r>
      <w:rPr>
        <w:b/>
        <w:color w:val="C00000"/>
        <w:sz w:val="28"/>
        <w:szCs w:val="28"/>
        <w:lang w:val="uk-UA"/>
      </w:rPr>
      <w:t xml:space="preserve"> </w:t>
    </w:r>
    <w:proofErr w:type="spellStart"/>
    <w:r>
      <w:rPr>
        <w:b/>
        <w:color w:val="C00000"/>
        <w:sz w:val="28"/>
        <w:szCs w:val="28"/>
      </w:rPr>
      <w:t>і</w:t>
    </w:r>
    <w:proofErr w:type="spellEnd"/>
    <w:r>
      <w:rPr>
        <w:b/>
        <w:color w:val="C00000"/>
        <w:sz w:val="28"/>
        <w:szCs w:val="28"/>
        <w:lang w:val="uk-UA"/>
      </w:rPr>
      <w:t xml:space="preserve"> </w:t>
    </w:r>
    <w:r>
      <w:rPr>
        <w:b/>
        <w:color w:val="C00000"/>
        <w:sz w:val="28"/>
        <w:szCs w:val="28"/>
      </w:rPr>
      <w:t xml:space="preserve"> </w:t>
    </w:r>
    <w:r>
      <w:rPr>
        <w:b/>
        <w:color w:val="C00000"/>
        <w:sz w:val="28"/>
        <w:szCs w:val="28"/>
        <w:lang w:val="uk-UA"/>
      </w:rPr>
      <w:t>к</w:t>
    </w:r>
    <w:proofErr w:type="spellStart"/>
    <w:r>
      <w:rPr>
        <w:b/>
        <w:color w:val="C00000"/>
        <w:sz w:val="28"/>
        <w:szCs w:val="28"/>
      </w:rPr>
      <w:t>омпанія</w:t>
    </w:r>
    <w:proofErr w:type="spellEnd"/>
    <w:r>
      <w:rPr>
        <w:b/>
        <w:color w:val="C00000"/>
        <w:sz w:val="28"/>
        <w:szCs w:val="28"/>
        <w:lang w:val="uk-UA"/>
      </w:rPr>
      <w:t xml:space="preserve"> </w:t>
    </w:r>
    <w:r w:rsidRPr="002548DF">
      <w:rPr>
        <w:b/>
        <w:color w:val="C00000"/>
        <w:sz w:val="28"/>
        <w:szCs w:val="28"/>
      </w:rPr>
      <w:t>»</w:t>
    </w:r>
    <w:r>
      <w:rPr>
        <w:rFonts w:ascii="Palatino Linotype" w:hAnsi="Palatino Linotype"/>
        <w:b/>
        <w:color w:val="C00000"/>
        <w:sz w:val="28"/>
        <w:szCs w:val="28"/>
        <w:lang w:val="uk-UA"/>
      </w:rPr>
      <w:t xml:space="preserve"> за рік, що закінчився</w:t>
    </w:r>
    <w:r w:rsidRPr="002548DF">
      <w:rPr>
        <w:rFonts w:ascii="Palatino Linotype" w:hAnsi="Palatino Linotype"/>
        <w:b/>
        <w:color w:val="C00000"/>
        <w:sz w:val="28"/>
        <w:szCs w:val="28"/>
        <w:lang w:val="uk-UA"/>
      </w:rPr>
      <w:t xml:space="preserve"> 31.12.1</w:t>
    </w:r>
    <w:r>
      <w:rPr>
        <w:rFonts w:ascii="Palatino Linotype" w:hAnsi="Palatino Linotype"/>
        <w:b/>
        <w:color w:val="C00000"/>
        <w:sz w:val="28"/>
        <w:szCs w:val="28"/>
        <w:lang w:val="uk-UA"/>
      </w:rPr>
      <w:t>5</w:t>
    </w:r>
    <w:r w:rsidRPr="002548DF">
      <w:rPr>
        <w:rFonts w:ascii="Palatino Linotype" w:hAnsi="Palatino Linotype"/>
        <w:b/>
        <w:color w:val="C00000"/>
        <w:sz w:val="28"/>
        <w:szCs w:val="28"/>
        <w:lang w:val="uk-UA"/>
      </w:rPr>
      <w:t>р</w:t>
    </w:r>
  </w:p>
  <w:p w:rsidR="00FA065C" w:rsidRDefault="00FA065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FCE60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00000005"/>
    <w:name w:val="WW8Num5"/>
    <w:lvl w:ilvl="0">
      <w:start w:val="1"/>
      <w:numFmt w:val="decimal"/>
      <w:lvlText w:val="%1)"/>
      <w:lvlJc w:val="left"/>
      <w:pPr>
        <w:tabs>
          <w:tab w:val="num" w:pos="900"/>
        </w:tabs>
        <w:ind w:left="900" w:hanging="360"/>
      </w:pPr>
    </w:lvl>
  </w:abstractNum>
  <w:abstractNum w:abstractNumId="6">
    <w:nsid w:val="021B62C0"/>
    <w:multiLevelType w:val="hybridMultilevel"/>
    <w:tmpl w:val="652CB516"/>
    <w:lvl w:ilvl="0" w:tplc="D5FA973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0D660D5"/>
    <w:multiLevelType w:val="hybridMultilevel"/>
    <w:tmpl w:val="400212BA"/>
    <w:lvl w:ilvl="0" w:tplc="D564FABA">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A19D53F"/>
    <w:multiLevelType w:val="hybridMultilevel"/>
    <w:tmpl w:val="5307AF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2B94BB4"/>
    <w:multiLevelType w:val="hybridMultilevel"/>
    <w:tmpl w:val="F4B0C0E6"/>
    <w:lvl w:ilvl="0" w:tplc="D564FAB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6D30224A"/>
    <w:multiLevelType w:val="hybridMultilevel"/>
    <w:tmpl w:val="D9E4C0B4"/>
    <w:lvl w:ilvl="0" w:tplc="49524D74">
      <w:start w:val="27"/>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5CC689A"/>
    <w:multiLevelType w:val="hybridMultilevel"/>
    <w:tmpl w:val="F5D6CD24"/>
    <w:lvl w:ilvl="0" w:tplc="2C788658">
      <w:start w:val="2"/>
      <w:numFmt w:val="bullet"/>
      <w:lvlText w:val="-"/>
      <w:lvlJc w:val="left"/>
      <w:pPr>
        <w:tabs>
          <w:tab w:val="num" w:pos="3807"/>
        </w:tabs>
        <w:ind w:left="380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6"/>
  </w:num>
  <w:num w:numId="8">
    <w:abstractNumId w:val="10"/>
  </w:num>
  <w:num w:numId="9">
    <w:abstractNumId w:val="0"/>
    <w:lvlOverride w:ilvl="0">
      <w:lvl w:ilvl="0">
        <w:start w:val="65535"/>
        <w:numFmt w:val="bullet"/>
        <w:lvlText w:val="•"/>
        <w:legacy w:legacy="1" w:legacySpace="0" w:legacyIndent="134"/>
        <w:lvlJc w:val="left"/>
        <w:rPr>
          <w:rFonts w:ascii="Arial" w:hAnsi="Arial" w:cs="Arial" w:hint="default"/>
        </w:rPr>
      </w:lvl>
    </w:lvlOverride>
  </w:num>
  <w:num w:numId="10">
    <w:abstractNumId w:val="9"/>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7">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rsids>
    <w:rsidRoot w:val="0007579B"/>
    <w:rsid w:val="000068E2"/>
    <w:rsid w:val="000131DE"/>
    <w:rsid w:val="000179B3"/>
    <w:rsid w:val="00020CB0"/>
    <w:rsid w:val="00034886"/>
    <w:rsid w:val="00036E19"/>
    <w:rsid w:val="00044548"/>
    <w:rsid w:val="00044B85"/>
    <w:rsid w:val="000453F8"/>
    <w:rsid w:val="00072C49"/>
    <w:rsid w:val="0007579B"/>
    <w:rsid w:val="00075C80"/>
    <w:rsid w:val="000830AD"/>
    <w:rsid w:val="00086A7F"/>
    <w:rsid w:val="00086DE3"/>
    <w:rsid w:val="00091029"/>
    <w:rsid w:val="000A4BDF"/>
    <w:rsid w:val="000E393A"/>
    <w:rsid w:val="000E401C"/>
    <w:rsid w:val="00100B6C"/>
    <w:rsid w:val="0010244D"/>
    <w:rsid w:val="0010328E"/>
    <w:rsid w:val="00110525"/>
    <w:rsid w:val="00111780"/>
    <w:rsid w:val="00121EE5"/>
    <w:rsid w:val="00122D47"/>
    <w:rsid w:val="0012490E"/>
    <w:rsid w:val="00131992"/>
    <w:rsid w:val="00135380"/>
    <w:rsid w:val="00135B21"/>
    <w:rsid w:val="001409E7"/>
    <w:rsid w:val="00142C2E"/>
    <w:rsid w:val="001459CA"/>
    <w:rsid w:val="00150EA9"/>
    <w:rsid w:val="00152F53"/>
    <w:rsid w:val="0015563F"/>
    <w:rsid w:val="0016633D"/>
    <w:rsid w:val="00166680"/>
    <w:rsid w:val="00166E83"/>
    <w:rsid w:val="0017202E"/>
    <w:rsid w:val="0017239C"/>
    <w:rsid w:val="001836DB"/>
    <w:rsid w:val="0019151F"/>
    <w:rsid w:val="00194C64"/>
    <w:rsid w:val="001B2126"/>
    <w:rsid w:val="001C3A8C"/>
    <w:rsid w:val="001D3CAA"/>
    <w:rsid w:val="001D4124"/>
    <w:rsid w:val="001E036D"/>
    <w:rsid w:val="001E4E9E"/>
    <w:rsid w:val="001E5DC5"/>
    <w:rsid w:val="001E5F71"/>
    <w:rsid w:val="00204646"/>
    <w:rsid w:val="00206EAC"/>
    <w:rsid w:val="002110E9"/>
    <w:rsid w:val="00212C2E"/>
    <w:rsid w:val="00212D1E"/>
    <w:rsid w:val="00213203"/>
    <w:rsid w:val="002143AE"/>
    <w:rsid w:val="00217D20"/>
    <w:rsid w:val="0022174D"/>
    <w:rsid w:val="00221EB0"/>
    <w:rsid w:val="00232BD4"/>
    <w:rsid w:val="002579D4"/>
    <w:rsid w:val="00265B0B"/>
    <w:rsid w:val="002750FF"/>
    <w:rsid w:val="00283F8B"/>
    <w:rsid w:val="00286BA5"/>
    <w:rsid w:val="00293FE7"/>
    <w:rsid w:val="002A3360"/>
    <w:rsid w:val="002B7ADF"/>
    <w:rsid w:val="002D1A3F"/>
    <w:rsid w:val="002D7690"/>
    <w:rsid w:val="002E2403"/>
    <w:rsid w:val="002E796C"/>
    <w:rsid w:val="002F3671"/>
    <w:rsid w:val="002F6923"/>
    <w:rsid w:val="00307BAC"/>
    <w:rsid w:val="00314E07"/>
    <w:rsid w:val="00320344"/>
    <w:rsid w:val="00331819"/>
    <w:rsid w:val="00334B2B"/>
    <w:rsid w:val="003425D7"/>
    <w:rsid w:val="003542A1"/>
    <w:rsid w:val="00354412"/>
    <w:rsid w:val="00361DF5"/>
    <w:rsid w:val="0036260D"/>
    <w:rsid w:val="00364B32"/>
    <w:rsid w:val="00364F6E"/>
    <w:rsid w:val="00373636"/>
    <w:rsid w:val="003749B6"/>
    <w:rsid w:val="003974C6"/>
    <w:rsid w:val="003A6A23"/>
    <w:rsid w:val="003A788E"/>
    <w:rsid w:val="003B245E"/>
    <w:rsid w:val="003C3B98"/>
    <w:rsid w:val="003D7062"/>
    <w:rsid w:val="003E0668"/>
    <w:rsid w:val="003E69B5"/>
    <w:rsid w:val="003F475F"/>
    <w:rsid w:val="003F6F28"/>
    <w:rsid w:val="00405408"/>
    <w:rsid w:val="00430E51"/>
    <w:rsid w:val="00433981"/>
    <w:rsid w:val="0043428C"/>
    <w:rsid w:val="00434FC6"/>
    <w:rsid w:val="00436148"/>
    <w:rsid w:val="00450923"/>
    <w:rsid w:val="00451397"/>
    <w:rsid w:val="00454E6B"/>
    <w:rsid w:val="0045761A"/>
    <w:rsid w:val="00464D18"/>
    <w:rsid w:val="00480794"/>
    <w:rsid w:val="00481013"/>
    <w:rsid w:val="00483D59"/>
    <w:rsid w:val="00487AB9"/>
    <w:rsid w:val="004936E9"/>
    <w:rsid w:val="0049529F"/>
    <w:rsid w:val="004A21D7"/>
    <w:rsid w:val="004A7F23"/>
    <w:rsid w:val="004B2B89"/>
    <w:rsid w:val="004C5A2D"/>
    <w:rsid w:val="004F06F2"/>
    <w:rsid w:val="00507DA3"/>
    <w:rsid w:val="00507E61"/>
    <w:rsid w:val="005128A4"/>
    <w:rsid w:val="005178C1"/>
    <w:rsid w:val="00517F3C"/>
    <w:rsid w:val="00533ECA"/>
    <w:rsid w:val="00536F62"/>
    <w:rsid w:val="00537A00"/>
    <w:rsid w:val="00544F0F"/>
    <w:rsid w:val="005632F5"/>
    <w:rsid w:val="0056353B"/>
    <w:rsid w:val="00565153"/>
    <w:rsid w:val="00566A0B"/>
    <w:rsid w:val="00571D9F"/>
    <w:rsid w:val="005734DD"/>
    <w:rsid w:val="00573E09"/>
    <w:rsid w:val="005852D1"/>
    <w:rsid w:val="005867E1"/>
    <w:rsid w:val="005A4F03"/>
    <w:rsid w:val="005B4DA0"/>
    <w:rsid w:val="005B60FC"/>
    <w:rsid w:val="005C62ED"/>
    <w:rsid w:val="005D6DC9"/>
    <w:rsid w:val="005D7C17"/>
    <w:rsid w:val="005E2B44"/>
    <w:rsid w:val="005F3707"/>
    <w:rsid w:val="00610180"/>
    <w:rsid w:val="00610499"/>
    <w:rsid w:val="006127DD"/>
    <w:rsid w:val="00640946"/>
    <w:rsid w:val="00647239"/>
    <w:rsid w:val="006513A1"/>
    <w:rsid w:val="00653DA3"/>
    <w:rsid w:val="00660F07"/>
    <w:rsid w:val="00676591"/>
    <w:rsid w:val="00683F21"/>
    <w:rsid w:val="00684F9C"/>
    <w:rsid w:val="00686A88"/>
    <w:rsid w:val="00690E73"/>
    <w:rsid w:val="006942BE"/>
    <w:rsid w:val="006A2A9F"/>
    <w:rsid w:val="006A3E40"/>
    <w:rsid w:val="006B11EF"/>
    <w:rsid w:val="006B1B57"/>
    <w:rsid w:val="006B70C4"/>
    <w:rsid w:val="006E1A52"/>
    <w:rsid w:val="006E436A"/>
    <w:rsid w:val="00710BCF"/>
    <w:rsid w:val="00723D62"/>
    <w:rsid w:val="0072416B"/>
    <w:rsid w:val="007326AC"/>
    <w:rsid w:val="00740CC6"/>
    <w:rsid w:val="00741724"/>
    <w:rsid w:val="00742278"/>
    <w:rsid w:val="00742E2F"/>
    <w:rsid w:val="00745AD2"/>
    <w:rsid w:val="007567BE"/>
    <w:rsid w:val="00757479"/>
    <w:rsid w:val="00761444"/>
    <w:rsid w:val="00765886"/>
    <w:rsid w:val="00774B87"/>
    <w:rsid w:val="00777E93"/>
    <w:rsid w:val="0078512D"/>
    <w:rsid w:val="00793F97"/>
    <w:rsid w:val="00794CBB"/>
    <w:rsid w:val="0079563F"/>
    <w:rsid w:val="007A008D"/>
    <w:rsid w:val="007B0CEF"/>
    <w:rsid w:val="007C043F"/>
    <w:rsid w:val="007C2660"/>
    <w:rsid w:val="007D346B"/>
    <w:rsid w:val="007E2E56"/>
    <w:rsid w:val="007F06CF"/>
    <w:rsid w:val="007F2992"/>
    <w:rsid w:val="007F2DF4"/>
    <w:rsid w:val="007F33A8"/>
    <w:rsid w:val="007F3402"/>
    <w:rsid w:val="007F36FF"/>
    <w:rsid w:val="00820BFA"/>
    <w:rsid w:val="00820F48"/>
    <w:rsid w:val="00822189"/>
    <w:rsid w:val="00824C1C"/>
    <w:rsid w:val="00827C34"/>
    <w:rsid w:val="0083440D"/>
    <w:rsid w:val="00835E30"/>
    <w:rsid w:val="0083668A"/>
    <w:rsid w:val="00842E80"/>
    <w:rsid w:val="00850B67"/>
    <w:rsid w:val="00857856"/>
    <w:rsid w:val="008634CD"/>
    <w:rsid w:val="00864D1C"/>
    <w:rsid w:val="008668C5"/>
    <w:rsid w:val="00874413"/>
    <w:rsid w:val="0088297B"/>
    <w:rsid w:val="00883E37"/>
    <w:rsid w:val="00884DE1"/>
    <w:rsid w:val="00892BF7"/>
    <w:rsid w:val="00893DF2"/>
    <w:rsid w:val="008A07CE"/>
    <w:rsid w:val="008A380F"/>
    <w:rsid w:val="008A3FD5"/>
    <w:rsid w:val="008A63B5"/>
    <w:rsid w:val="008A7F4C"/>
    <w:rsid w:val="008B6DFC"/>
    <w:rsid w:val="008C0180"/>
    <w:rsid w:val="008C46C8"/>
    <w:rsid w:val="008C736C"/>
    <w:rsid w:val="008E6F7B"/>
    <w:rsid w:val="008E7497"/>
    <w:rsid w:val="0090271C"/>
    <w:rsid w:val="00902916"/>
    <w:rsid w:val="00913FCB"/>
    <w:rsid w:val="00925640"/>
    <w:rsid w:val="00931C66"/>
    <w:rsid w:val="00931F46"/>
    <w:rsid w:val="00950A89"/>
    <w:rsid w:val="00953BC3"/>
    <w:rsid w:val="009604B2"/>
    <w:rsid w:val="00964CE6"/>
    <w:rsid w:val="009651E2"/>
    <w:rsid w:val="00974B03"/>
    <w:rsid w:val="009826CE"/>
    <w:rsid w:val="00983B2A"/>
    <w:rsid w:val="00983E1F"/>
    <w:rsid w:val="009904DF"/>
    <w:rsid w:val="00996B22"/>
    <w:rsid w:val="00996DF4"/>
    <w:rsid w:val="009A24E3"/>
    <w:rsid w:val="009A5E83"/>
    <w:rsid w:val="009A68B6"/>
    <w:rsid w:val="009A7590"/>
    <w:rsid w:val="009B137F"/>
    <w:rsid w:val="009C34ED"/>
    <w:rsid w:val="009D2ECF"/>
    <w:rsid w:val="009D4BAC"/>
    <w:rsid w:val="009D5E16"/>
    <w:rsid w:val="009E1C43"/>
    <w:rsid w:val="009F0A1B"/>
    <w:rsid w:val="009F6614"/>
    <w:rsid w:val="00A0203A"/>
    <w:rsid w:val="00A14B58"/>
    <w:rsid w:val="00A178B5"/>
    <w:rsid w:val="00A201EF"/>
    <w:rsid w:val="00A20741"/>
    <w:rsid w:val="00A430AF"/>
    <w:rsid w:val="00A46532"/>
    <w:rsid w:val="00A472F7"/>
    <w:rsid w:val="00A765F9"/>
    <w:rsid w:val="00A77F6E"/>
    <w:rsid w:val="00A807C4"/>
    <w:rsid w:val="00A93F75"/>
    <w:rsid w:val="00A96A8C"/>
    <w:rsid w:val="00AA0BC6"/>
    <w:rsid w:val="00AA7073"/>
    <w:rsid w:val="00AB2C5F"/>
    <w:rsid w:val="00AB33C5"/>
    <w:rsid w:val="00AB70FD"/>
    <w:rsid w:val="00AE0B92"/>
    <w:rsid w:val="00AE42F7"/>
    <w:rsid w:val="00AE7198"/>
    <w:rsid w:val="00AF4995"/>
    <w:rsid w:val="00AF78A8"/>
    <w:rsid w:val="00B15B1C"/>
    <w:rsid w:val="00B16A4E"/>
    <w:rsid w:val="00B20F95"/>
    <w:rsid w:val="00B2517F"/>
    <w:rsid w:val="00B25D05"/>
    <w:rsid w:val="00B3101F"/>
    <w:rsid w:val="00B34F8D"/>
    <w:rsid w:val="00B52E78"/>
    <w:rsid w:val="00B7155D"/>
    <w:rsid w:val="00B918A2"/>
    <w:rsid w:val="00B92D3B"/>
    <w:rsid w:val="00BA4377"/>
    <w:rsid w:val="00BA653A"/>
    <w:rsid w:val="00BB3C5B"/>
    <w:rsid w:val="00BC027B"/>
    <w:rsid w:val="00BC5849"/>
    <w:rsid w:val="00BD2A27"/>
    <w:rsid w:val="00BF1BC6"/>
    <w:rsid w:val="00C0709E"/>
    <w:rsid w:val="00C20F6F"/>
    <w:rsid w:val="00C24B30"/>
    <w:rsid w:val="00C309C9"/>
    <w:rsid w:val="00C32019"/>
    <w:rsid w:val="00C427EF"/>
    <w:rsid w:val="00C544B8"/>
    <w:rsid w:val="00C54711"/>
    <w:rsid w:val="00C5768C"/>
    <w:rsid w:val="00C57FB6"/>
    <w:rsid w:val="00C64BBA"/>
    <w:rsid w:val="00C76569"/>
    <w:rsid w:val="00C84E6B"/>
    <w:rsid w:val="00C862FF"/>
    <w:rsid w:val="00C873D7"/>
    <w:rsid w:val="00C91506"/>
    <w:rsid w:val="00C93CC9"/>
    <w:rsid w:val="00C93CEC"/>
    <w:rsid w:val="00C978AB"/>
    <w:rsid w:val="00CA2E8C"/>
    <w:rsid w:val="00CB51F2"/>
    <w:rsid w:val="00CC3520"/>
    <w:rsid w:val="00CC6A3A"/>
    <w:rsid w:val="00CD6271"/>
    <w:rsid w:val="00CD62CF"/>
    <w:rsid w:val="00CD6EC1"/>
    <w:rsid w:val="00CE03FE"/>
    <w:rsid w:val="00CE4808"/>
    <w:rsid w:val="00CF27A3"/>
    <w:rsid w:val="00CF2D3B"/>
    <w:rsid w:val="00CF601C"/>
    <w:rsid w:val="00D11868"/>
    <w:rsid w:val="00D12C0D"/>
    <w:rsid w:val="00D15286"/>
    <w:rsid w:val="00D15368"/>
    <w:rsid w:val="00D565E4"/>
    <w:rsid w:val="00D57B19"/>
    <w:rsid w:val="00D63D55"/>
    <w:rsid w:val="00D77F59"/>
    <w:rsid w:val="00D811B0"/>
    <w:rsid w:val="00D82D76"/>
    <w:rsid w:val="00D91B7C"/>
    <w:rsid w:val="00D93D7D"/>
    <w:rsid w:val="00D957CA"/>
    <w:rsid w:val="00D959A8"/>
    <w:rsid w:val="00DB7AB8"/>
    <w:rsid w:val="00DC7349"/>
    <w:rsid w:val="00DD3319"/>
    <w:rsid w:val="00DD42B3"/>
    <w:rsid w:val="00DD5609"/>
    <w:rsid w:val="00DE06D7"/>
    <w:rsid w:val="00DE3ED1"/>
    <w:rsid w:val="00DE4289"/>
    <w:rsid w:val="00DE7153"/>
    <w:rsid w:val="00DF6C6F"/>
    <w:rsid w:val="00E00306"/>
    <w:rsid w:val="00E04820"/>
    <w:rsid w:val="00E11F64"/>
    <w:rsid w:val="00E124DE"/>
    <w:rsid w:val="00E20749"/>
    <w:rsid w:val="00E22397"/>
    <w:rsid w:val="00E3502A"/>
    <w:rsid w:val="00E352E5"/>
    <w:rsid w:val="00E37E37"/>
    <w:rsid w:val="00E456A8"/>
    <w:rsid w:val="00E534E4"/>
    <w:rsid w:val="00E6020D"/>
    <w:rsid w:val="00E60945"/>
    <w:rsid w:val="00E61BAF"/>
    <w:rsid w:val="00E73155"/>
    <w:rsid w:val="00E80A25"/>
    <w:rsid w:val="00E83A5A"/>
    <w:rsid w:val="00E86094"/>
    <w:rsid w:val="00E87B8D"/>
    <w:rsid w:val="00EA5259"/>
    <w:rsid w:val="00EB704F"/>
    <w:rsid w:val="00EC6EE0"/>
    <w:rsid w:val="00EC72F1"/>
    <w:rsid w:val="00EC7FFB"/>
    <w:rsid w:val="00ED24EF"/>
    <w:rsid w:val="00ED7533"/>
    <w:rsid w:val="00ED7AFB"/>
    <w:rsid w:val="00EF1371"/>
    <w:rsid w:val="00EF4B26"/>
    <w:rsid w:val="00EF53EE"/>
    <w:rsid w:val="00F01B5B"/>
    <w:rsid w:val="00F02168"/>
    <w:rsid w:val="00F07780"/>
    <w:rsid w:val="00F11300"/>
    <w:rsid w:val="00F12A7B"/>
    <w:rsid w:val="00F24A60"/>
    <w:rsid w:val="00F312B6"/>
    <w:rsid w:val="00F36ABC"/>
    <w:rsid w:val="00F36F41"/>
    <w:rsid w:val="00F3726E"/>
    <w:rsid w:val="00F40E3D"/>
    <w:rsid w:val="00F43DEE"/>
    <w:rsid w:val="00F4744A"/>
    <w:rsid w:val="00F513D0"/>
    <w:rsid w:val="00F567D4"/>
    <w:rsid w:val="00F62B0A"/>
    <w:rsid w:val="00F65C30"/>
    <w:rsid w:val="00F829D6"/>
    <w:rsid w:val="00F846FF"/>
    <w:rsid w:val="00F86F2F"/>
    <w:rsid w:val="00FA065C"/>
    <w:rsid w:val="00FA13B1"/>
    <w:rsid w:val="00FB328B"/>
    <w:rsid w:val="00FB7EAA"/>
    <w:rsid w:val="00FC01BF"/>
    <w:rsid w:val="00FD1FEE"/>
    <w:rsid w:val="00FD290F"/>
    <w:rsid w:val="00FE4450"/>
    <w:rsid w:val="00FF1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7">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0E9"/>
    <w:pPr>
      <w:suppressAutoHyphens/>
    </w:pPr>
    <w:rPr>
      <w:sz w:val="24"/>
      <w:szCs w:val="24"/>
      <w:lang w:eastAsia="ar-SA"/>
    </w:rPr>
  </w:style>
  <w:style w:type="paragraph" w:styleId="1">
    <w:name w:val="heading 1"/>
    <w:basedOn w:val="a"/>
    <w:next w:val="a"/>
    <w:qFormat/>
    <w:rsid w:val="00507DA3"/>
    <w:pPr>
      <w:keepNext/>
      <w:spacing w:before="240" w:after="60"/>
      <w:outlineLvl w:val="0"/>
    </w:pPr>
    <w:rPr>
      <w:rFonts w:ascii="Arial" w:hAnsi="Arial" w:cs="Arial"/>
      <w:b/>
      <w:bCs/>
      <w:kern w:val="32"/>
      <w:sz w:val="32"/>
      <w:szCs w:val="32"/>
    </w:rPr>
  </w:style>
  <w:style w:type="paragraph" w:styleId="2">
    <w:name w:val="heading 2"/>
    <w:basedOn w:val="a"/>
    <w:next w:val="a"/>
    <w:qFormat/>
    <w:rsid w:val="002110E9"/>
    <w:pPr>
      <w:keepNext/>
      <w:widowControl w:val="0"/>
      <w:tabs>
        <w:tab w:val="num" w:pos="0"/>
      </w:tabs>
      <w:autoSpaceDE w:val="0"/>
      <w:snapToGrid w:val="0"/>
      <w:outlineLvl w:val="1"/>
    </w:pPr>
    <w:rPr>
      <w:rFonts w:ascii="Times New Roman Bold" w:hAnsi="Times New Roman Bold"/>
      <w:b/>
      <w:bCs/>
      <w:color w:val="000000"/>
      <w:sz w:val="21"/>
      <w:szCs w:val="21"/>
    </w:rPr>
  </w:style>
  <w:style w:type="paragraph" w:styleId="3">
    <w:name w:val="heading 3"/>
    <w:basedOn w:val="a"/>
    <w:next w:val="a"/>
    <w:qFormat/>
    <w:rsid w:val="001B2126"/>
    <w:pPr>
      <w:keepNext/>
      <w:spacing w:before="240" w:after="60"/>
      <w:outlineLvl w:val="2"/>
    </w:pPr>
    <w:rPr>
      <w:rFonts w:ascii="Arial" w:hAnsi="Arial" w:cs="Arial"/>
      <w:b/>
      <w:bCs/>
      <w:sz w:val="26"/>
      <w:szCs w:val="26"/>
    </w:rPr>
  </w:style>
  <w:style w:type="paragraph" w:styleId="4">
    <w:name w:val="heading 4"/>
    <w:basedOn w:val="a"/>
    <w:next w:val="a"/>
    <w:qFormat/>
    <w:rsid w:val="002110E9"/>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110E9"/>
    <w:rPr>
      <w:rFonts w:ascii="Times New Roman" w:eastAsia="Times New Roman" w:hAnsi="Times New Roman" w:cs="Times New Roman"/>
    </w:rPr>
  </w:style>
  <w:style w:type="character" w:customStyle="1" w:styleId="WW8Num1z1">
    <w:name w:val="WW8Num1z1"/>
    <w:rsid w:val="002110E9"/>
    <w:rPr>
      <w:rFonts w:ascii="Courier New" w:hAnsi="Courier New" w:cs="Courier New"/>
    </w:rPr>
  </w:style>
  <w:style w:type="character" w:customStyle="1" w:styleId="WW8Num1z2">
    <w:name w:val="WW8Num1z2"/>
    <w:rsid w:val="002110E9"/>
    <w:rPr>
      <w:rFonts w:ascii="Wingdings" w:hAnsi="Wingdings"/>
    </w:rPr>
  </w:style>
  <w:style w:type="character" w:customStyle="1" w:styleId="WW8Num1z3">
    <w:name w:val="WW8Num1z3"/>
    <w:rsid w:val="002110E9"/>
    <w:rPr>
      <w:rFonts w:ascii="Symbol" w:hAnsi="Symbol"/>
    </w:rPr>
  </w:style>
  <w:style w:type="character" w:customStyle="1" w:styleId="10">
    <w:name w:val="Основной шрифт абзаца1"/>
    <w:rsid w:val="002110E9"/>
  </w:style>
  <w:style w:type="character" w:styleId="a3">
    <w:name w:val="page number"/>
    <w:basedOn w:val="10"/>
    <w:rsid w:val="002110E9"/>
  </w:style>
  <w:style w:type="paragraph" w:customStyle="1" w:styleId="a4">
    <w:name w:val="Заголовок"/>
    <w:basedOn w:val="a"/>
    <w:next w:val="a5"/>
    <w:rsid w:val="002110E9"/>
    <w:pPr>
      <w:keepNext/>
      <w:spacing w:before="240" w:after="120"/>
    </w:pPr>
    <w:rPr>
      <w:rFonts w:ascii="Arial" w:eastAsia="Lucida Sans Unicode" w:hAnsi="Arial" w:cs="Tahoma"/>
      <w:sz w:val="28"/>
      <w:szCs w:val="28"/>
    </w:rPr>
  </w:style>
  <w:style w:type="paragraph" w:styleId="a5">
    <w:name w:val="Body Text"/>
    <w:basedOn w:val="a"/>
    <w:rsid w:val="002110E9"/>
    <w:pPr>
      <w:spacing w:after="120"/>
    </w:pPr>
  </w:style>
  <w:style w:type="paragraph" w:styleId="a6">
    <w:name w:val="List"/>
    <w:basedOn w:val="a5"/>
    <w:rsid w:val="002110E9"/>
    <w:rPr>
      <w:rFonts w:ascii="Arial" w:hAnsi="Arial" w:cs="Tahoma"/>
    </w:rPr>
  </w:style>
  <w:style w:type="paragraph" w:customStyle="1" w:styleId="11">
    <w:name w:val="Название1"/>
    <w:basedOn w:val="a"/>
    <w:rsid w:val="002110E9"/>
    <w:pPr>
      <w:suppressLineNumbers/>
      <w:spacing w:before="120" w:after="120"/>
    </w:pPr>
    <w:rPr>
      <w:rFonts w:ascii="Arial" w:hAnsi="Arial" w:cs="Tahoma"/>
      <w:i/>
      <w:iCs/>
      <w:sz w:val="20"/>
    </w:rPr>
  </w:style>
  <w:style w:type="paragraph" w:customStyle="1" w:styleId="12">
    <w:name w:val="Указатель1"/>
    <w:basedOn w:val="a"/>
    <w:rsid w:val="002110E9"/>
    <w:pPr>
      <w:suppressLineNumbers/>
    </w:pPr>
    <w:rPr>
      <w:rFonts w:ascii="Arial" w:hAnsi="Arial" w:cs="Tahoma"/>
    </w:rPr>
  </w:style>
  <w:style w:type="paragraph" w:styleId="a7">
    <w:name w:val="Normal (Web)"/>
    <w:basedOn w:val="a"/>
    <w:rsid w:val="002110E9"/>
    <w:pPr>
      <w:spacing w:before="280" w:after="280"/>
    </w:pPr>
  </w:style>
  <w:style w:type="paragraph" w:customStyle="1" w:styleId="21">
    <w:name w:val="Основной текст с отступом 21"/>
    <w:basedOn w:val="a"/>
    <w:rsid w:val="002110E9"/>
    <w:pPr>
      <w:ind w:firstLine="720"/>
      <w:jc w:val="both"/>
    </w:pPr>
    <w:rPr>
      <w:sz w:val="28"/>
      <w:szCs w:val="20"/>
      <w:lang w:val="uk-UA"/>
    </w:rPr>
  </w:style>
  <w:style w:type="paragraph" w:customStyle="1" w:styleId="xl29">
    <w:name w:val="xl29"/>
    <w:basedOn w:val="a"/>
    <w:rsid w:val="002110E9"/>
    <w:pPr>
      <w:pBdr>
        <w:left w:val="single" w:sz="4" w:space="0" w:color="000000"/>
        <w:right w:val="single" w:sz="4" w:space="0" w:color="000000"/>
      </w:pBdr>
      <w:spacing w:before="280" w:after="280"/>
      <w:jc w:val="center"/>
      <w:textAlignment w:val="center"/>
    </w:pPr>
    <w:rPr>
      <w:color w:val="000000"/>
      <w:sz w:val="16"/>
      <w:szCs w:val="16"/>
    </w:rPr>
  </w:style>
  <w:style w:type="paragraph" w:customStyle="1" w:styleId="Default">
    <w:name w:val="Default"/>
    <w:rsid w:val="002110E9"/>
    <w:pPr>
      <w:suppressAutoHyphens/>
      <w:autoSpaceDE w:val="0"/>
    </w:pPr>
    <w:rPr>
      <w:rFonts w:eastAsia="Arial"/>
      <w:color w:val="000000"/>
      <w:sz w:val="24"/>
      <w:szCs w:val="24"/>
      <w:lang w:eastAsia="ar-SA"/>
    </w:rPr>
  </w:style>
  <w:style w:type="paragraph" w:customStyle="1" w:styleId="31">
    <w:name w:val="Основной текст с отступом 31"/>
    <w:basedOn w:val="a"/>
    <w:rsid w:val="002110E9"/>
    <w:pPr>
      <w:spacing w:after="120"/>
      <w:ind w:left="283"/>
    </w:pPr>
    <w:rPr>
      <w:sz w:val="16"/>
      <w:szCs w:val="16"/>
      <w:lang w:val="uk-UA"/>
    </w:rPr>
  </w:style>
  <w:style w:type="paragraph" w:styleId="a8">
    <w:name w:val="footer"/>
    <w:basedOn w:val="a"/>
    <w:rsid w:val="002110E9"/>
    <w:pPr>
      <w:tabs>
        <w:tab w:val="center" w:pos="4677"/>
        <w:tab w:val="right" w:pos="9355"/>
      </w:tabs>
    </w:pPr>
  </w:style>
  <w:style w:type="paragraph" w:customStyle="1" w:styleId="a9">
    <w:name w:val="Содержимое врезки"/>
    <w:basedOn w:val="a5"/>
    <w:rsid w:val="002110E9"/>
  </w:style>
  <w:style w:type="paragraph" w:customStyle="1" w:styleId="aa">
    <w:name w:val="Содержимое таблицы"/>
    <w:basedOn w:val="a"/>
    <w:rsid w:val="002110E9"/>
    <w:pPr>
      <w:suppressLineNumbers/>
    </w:pPr>
  </w:style>
  <w:style w:type="paragraph" w:customStyle="1" w:styleId="ab">
    <w:name w:val="Заголовок таблицы"/>
    <w:basedOn w:val="aa"/>
    <w:rsid w:val="002110E9"/>
    <w:pPr>
      <w:jc w:val="center"/>
    </w:pPr>
    <w:rPr>
      <w:b/>
      <w:bCs/>
    </w:rPr>
  </w:style>
  <w:style w:type="paragraph" w:styleId="ac">
    <w:name w:val="header"/>
    <w:basedOn w:val="a"/>
    <w:link w:val="ad"/>
    <w:rsid w:val="00A20741"/>
    <w:pPr>
      <w:tabs>
        <w:tab w:val="center" w:pos="4677"/>
        <w:tab w:val="right" w:pos="9355"/>
      </w:tabs>
    </w:pPr>
  </w:style>
  <w:style w:type="paragraph" w:styleId="ae">
    <w:name w:val="Document Map"/>
    <w:basedOn w:val="a"/>
    <w:semiHidden/>
    <w:rsid w:val="00507DA3"/>
    <w:pPr>
      <w:shd w:val="clear" w:color="auto" w:fill="000080"/>
    </w:pPr>
    <w:rPr>
      <w:rFonts w:ascii="Tahoma" w:hAnsi="Tahoma" w:cs="Tahoma"/>
      <w:sz w:val="20"/>
      <w:szCs w:val="20"/>
    </w:rPr>
  </w:style>
  <w:style w:type="paragraph" w:styleId="13">
    <w:name w:val="toc 1"/>
    <w:basedOn w:val="a"/>
    <w:next w:val="a"/>
    <w:autoRedefine/>
    <w:uiPriority w:val="39"/>
    <w:rsid w:val="007F2992"/>
    <w:pPr>
      <w:tabs>
        <w:tab w:val="right" w:leader="dot" w:pos="9344"/>
      </w:tabs>
    </w:pPr>
    <w:rPr>
      <w:b/>
      <w:lang w:val="uk-UA"/>
    </w:rPr>
  </w:style>
  <w:style w:type="character" w:styleId="af">
    <w:name w:val="Hyperlink"/>
    <w:basedOn w:val="a0"/>
    <w:uiPriority w:val="99"/>
    <w:rsid w:val="003E69B5"/>
    <w:rPr>
      <w:color w:val="0000FF"/>
      <w:u w:val="single"/>
    </w:rPr>
  </w:style>
  <w:style w:type="paragraph" w:styleId="af0">
    <w:name w:val="Balloon Text"/>
    <w:basedOn w:val="a"/>
    <w:semiHidden/>
    <w:rsid w:val="00A807C4"/>
    <w:rPr>
      <w:rFonts w:ascii="Tahoma" w:hAnsi="Tahoma" w:cs="Tahoma"/>
      <w:sz w:val="16"/>
      <w:szCs w:val="16"/>
    </w:rPr>
  </w:style>
  <w:style w:type="paragraph" w:customStyle="1" w:styleId="af1">
    <w:name w:val="Обычный + По ширине"/>
    <w:aliases w:val="Первая строка:  1,25 см"/>
    <w:basedOn w:val="a"/>
    <w:rsid w:val="00742E2F"/>
    <w:pPr>
      <w:widowControl w:val="0"/>
      <w:autoSpaceDE w:val="0"/>
      <w:snapToGrid w:val="0"/>
      <w:ind w:firstLine="709"/>
      <w:jc w:val="both"/>
    </w:pPr>
    <w:rPr>
      <w:lang w:val="uk-UA"/>
    </w:rPr>
  </w:style>
  <w:style w:type="table" w:styleId="af2">
    <w:name w:val="Table Grid"/>
    <w:basedOn w:val="a1"/>
    <w:rsid w:val="00BA4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rsid w:val="00E3502A"/>
    <w:pPr>
      <w:spacing w:after="120"/>
      <w:ind w:left="283"/>
    </w:pPr>
  </w:style>
  <w:style w:type="character" w:customStyle="1" w:styleId="af4">
    <w:name w:val="Основной текст с отступом Знак"/>
    <w:basedOn w:val="a0"/>
    <w:link w:val="af3"/>
    <w:rsid w:val="00E3502A"/>
    <w:rPr>
      <w:sz w:val="24"/>
      <w:szCs w:val="24"/>
      <w:lang w:val="ru-RU" w:eastAsia="ar-SA"/>
    </w:rPr>
  </w:style>
  <w:style w:type="paragraph" w:customStyle="1" w:styleId="Style3">
    <w:name w:val="Style3"/>
    <w:basedOn w:val="a"/>
    <w:uiPriority w:val="99"/>
    <w:rsid w:val="006B70C4"/>
    <w:pPr>
      <w:widowControl w:val="0"/>
      <w:suppressAutoHyphens w:val="0"/>
      <w:autoSpaceDE w:val="0"/>
      <w:autoSpaceDN w:val="0"/>
      <w:adjustRightInd w:val="0"/>
      <w:spacing w:line="250" w:lineRule="exact"/>
      <w:ind w:firstLine="576"/>
      <w:jc w:val="both"/>
    </w:pPr>
    <w:rPr>
      <w:rFonts w:ascii="Arial" w:hAnsi="Arial" w:cs="Arial"/>
      <w:lang w:val="uk-UA" w:eastAsia="uk-UA"/>
    </w:rPr>
  </w:style>
  <w:style w:type="paragraph" w:customStyle="1" w:styleId="Style5">
    <w:name w:val="Style5"/>
    <w:basedOn w:val="a"/>
    <w:uiPriority w:val="99"/>
    <w:rsid w:val="006B70C4"/>
    <w:pPr>
      <w:widowControl w:val="0"/>
      <w:suppressAutoHyphens w:val="0"/>
      <w:autoSpaceDE w:val="0"/>
      <w:autoSpaceDN w:val="0"/>
      <w:adjustRightInd w:val="0"/>
      <w:spacing w:line="259" w:lineRule="exact"/>
      <w:ind w:firstLine="715"/>
      <w:jc w:val="both"/>
    </w:pPr>
    <w:rPr>
      <w:rFonts w:ascii="Arial" w:hAnsi="Arial" w:cs="Arial"/>
      <w:lang w:val="uk-UA" w:eastAsia="uk-UA"/>
    </w:rPr>
  </w:style>
  <w:style w:type="paragraph" w:customStyle="1" w:styleId="Style6">
    <w:name w:val="Style6"/>
    <w:basedOn w:val="a"/>
    <w:uiPriority w:val="99"/>
    <w:rsid w:val="006B70C4"/>
    <w:pPr>
      <w:widowControl w:val="0"/>
      <w:suppressAutoHyphens w:val="0"/>
      <w:autoSpaceDE w:val="0"/>
      <w:autoSpaceDN w:val="0"/>
      <w:adjustRightInd w:val="0"/>
      <w:spacing w:line="252" w:lineRule="exact"/>
      <w:ind w:hanging="346"/>
    </w:pPr>
    <w:rPr>
      <w:rFonts w:ascii="Arial" w:hAnsi="Arial" w:cs="Arial"/>
      <w:lang w:val="uk-UA" w:eastAsia="uk-UA"/>
    </w:rPr>
  </w:style>
  <w:style w:type="paragraph" w:customStyle="1" w:styleId="Style7">
    <w:name w:val="Style7"/>
    <w:basedOn w:val="a"/>
    <w:uiPriority w:val="99"/>
    <w:rsid w:val="006B70C4"/>
    <w:pPr>
      <w:widowControl w:val="0"/>
      <w:suppressAutoHyphens w:val="0"/>
      <w:autoSpaceDE w:val="0"/>
      <w:autoSpaceDN w:val="0"/>
      <w:adjustRightInd w:val="0"/>
    </w:pPr>
    <w:rPr>
      <w:rFonts w:ascii="Arial" w:hAnsi="Arial" w:cs="Arial"/>
      <w:lang w:val="uk-UA" w:eastAsia="uk-UA"/>
    </w:rPr>
  </w:style>
  <w:style w:type="character" w:customStyle="1" w:styleId="FontStyle13">
    <w:name w:val="Font Style13"/>
    <w:basedOn w:val="a0"/>
    <w:uiPriority w:val="99"/>
    <w:rsid w:val="006B70C4"/>
    <w:rPr>
      <w:rFonts w:ascii="Arial" w:hAnsi="Arial" w:cs="Arial"/>
      <w:sz w:val="22"/>
      <w:szCs w:val="22"/>
    </w:rPr>
  </w:style>
  <w:style w:type="character" w:customStyle="1" w:styleId="FontStyle14">
    <w:name w:val="Font Style14"/>
    <w:basedOn w:val="a0"/>
    <w:uiPriority w:val="99"/>
    <w:rsid w:val="006B70C4"/>
    <w:rPr>
      <w:rFonts w:ascii="Arial" w:hAnsi="Arial" w:cs="Arial"/>
      <w:b/>
      <w:bCs/>
      <w:i/>
      <w:iCs/>
      <w:sz w:val="22"/>
      <w:szCs w:val="22"/>
    </w:rPr>
  </w:style>
  <w:style w:type="character" w:customStyle="1" w:styleId="FontStyle15">
    <w:name w:val="Font Style15"/>
    <w:basedOn w:val="a0"/>
    <w:uiPriority w:val="99"/>
    <w:rsid w:val="006B70C4"/>
    <w:rPr>
      <w:rFonts w:ascii="Arial" w:hAnsi="Arial" w:cs="Arial"/>
      <w:b/>
      <w:bCs/>
      <w:sz w:val="22"/>
      <w:szCs w:val="22"/>
    </w:rPr>
  </w:style>
  <w:style w:type="paragraph" w:customStyle="1" w:styleId="af5">
    <w:name w:val="Знак Знак Знак Знак"/>
    <w:basedOn w:val="a"/>
    <w:rsid w:val="008A7F4C"/>
    <w:pPr>
      <w:suppressAutoHyphens w:val="0"/>
    </w:pPr>
    <w:rPr>
      <w:rFonts w:ascii="Verdana" w:hAnsi="Verdana" w:cs="Verdana"/>
      <w:sz w:val="20"/>
      <w:szCs w:val="20"/>
      <w:lang w:val="en-US" w:eastAsia="en-US"/>
    </w:rPr>
  </w:style>
  <w:style w:type="character" w:customStyle="1" w:styleId="ad">
    <w:name w:val="Верхний колонтитул Знак"/>
    <w:basedOn w:val="a0"/>
    <w:link w:val="ac"/>
    <w:rsid w:val="0088297B"/>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0538944">
      <w:bodyDiv w:val="1"/>
      <w:marLeft w:val="0"/>
      <w:marRight w:val="0"/>
      <w:marTop w:val="0"/>
      <w:marBottom w:val="0"/>
      <w:divBdr>
        <w:top w:val="none" w:sz="0" w:space="0" w:color="auto"/>
        <w:left w:val="none" w:sz="0" w:space="0" w:color="auto"/>
        <w:bottom w:val="none" w:sz="0" w:space="0" w:color="auto"/>
        <w:right w:val="none" w:sz="0" w:space="0" w:color="auto"/>
      </w:divBdr>
    </w:div>
    <w:div w:id="156383439">
      <w:bodyDiv w:val="1"/>
      <w:marLeft w:val="0"/>
      <w:marRight w:val="0"/>
      <w:marTop w:val="0"/>
      <w:marBottom w:val="0"/>
      <w:divBdr>
        <w:top w:val="none" w:sz="0" w:space="0" w:color="auto"/>
        <w:left w:val="none" w:sz="0" w:space="0" w:color="auto"/>
        <w:bottom w:val="none" w:sz="0" w:space="0" w:color="auto"/>
        <w:right w:val="none" w:sz="0" w:space="0" w:color="auto"/>
      </w:divBdr>
    </w:div>
    <w:div w:id="224292478">
      <w:bodyDiv w:val="1"/>
      <w:marLeft w:val="0"/>
      <w:marRight w:val="0"/>
      <w:marTop w:val="0"/>
      <w:marBottom w:val="0"/>
      <w:divBdr>
        <w:top w:val="none" w:sz="0" w:space="0" w:color="auto"/>
        <w:left w:val="none" w:sz="0" w:space="0" w:color="auto"/>
        <w:bottom w:val="none" w:sz="0" w:space="0" w:color="auto"/>
        <w:right w:val="none" w:sz="0" w:space="0" w:color="auto"/>
      </w:divBdr>
    </w:div>
    <w:div w:id="286936437">
      <w:bodyDiv w:val="1"/>
      <w:marLeft w:val="0"/>
      <w:marRight w:val="0"/>
      <w:marTop w:val="0"/>
      <w:marBottom w:val="0"/>
      <w:divBdr>
        <w:top w:val="none" w:sz="0" w:space="0" w:color="auto"/>
        <w:left w:val="none" w:sz="0" w:space="0" w:color="auto"/>
        <w:bottom w:val="none" w:sz="0" w:space="0" w:color="auto"/>
        <w:right w:val="none" w:sz="0" w:space="0" w:color="auto"/>
      </w:divBdr>
    </w:div>
    <w:div w:id="322122087">
      <w:bodyDiv w:val="1"/>
      <w:marLeft w:val="0"/>
      <w:marRight w:val="0"/>
      <w:marTop w:val="0"/>
      <w:marBottom w:val="0"/>
      <w:divBdr>
        <w:top w:val="none" w:sz="0" w:space="0" w:color="auto"/>
        <w:left w:val="none" w:sz="0" w:space="0" w:color="auto"/>
        <w:bottom w:val="none" w:sz="0" w:space="0" w:color="auto"/>
        <w:right w:val="none" w:sz="0" w:space="0" w:color="auto"/>
      </w:divBdr>
    </w:div>
    <w:div w:id="399376739">
      <w:bodyDiv w:val="1"/>
      <w:marLeft w:val="0"/>
      <w:marRight w:val="0"/>
      <w:marTop w:val="0"/>
      <w:marBottom w:val="0"/>
      <w:divBdr>
        <w:top w:val="none" w:sz="0" w:space="0" w:color="auto"/>
        <w:left w:val="none" w:sz="0" w:space="0" w:color="auto"/>
        <w:bottom w:val="none" w:sz="0" w:space="0" w:color="auto"/>
        <w:right w:val="none" w:sz="0" w:space="0" w:color="auto"/>
      </w:divBdr>
    </w:div>
    <w:div w:id="409809792">
      <w:bodyDiv w:val="1"/>
      <w:marLeft w:val="0"/>
      <w:marRight w:val="0"/>
      <w:marTop w:val="0"/>
      <w:marBottom w:val="0"/>
      <w:divBdr>
        <w:top w:val="none" w:sz="0" w:space="0" w:color="auto"/>
        <w:left w:val="none" w:sz="0" w:space="0" w:color="auto"/>
        <w:bottom w:val="none" w:sz="0" w:space="0" w:color="auto"/>
        <w:right w:val="none" w:sz="0" w:space="0" w:color="auto"/>
      </w:divBdr>
    </w:div>
    <w:div w:id="582489418">
      <w:bodyDiv w:val="1"/>
      <w:marLeft w:val="0"/>
      <w:marRight w:val="0"/>
      <w:marTop w:val="0"/>
      <w:marBottom w:val="0"/>
      <w:divBdr>
        <w:top w:val="none" w:sz="0" w:space="0" w:color="auto"/>
        <w:left w:val="none" w:sz="0" w:space="0" w:color="auto"/>
        <w:bottom w:val="none" w:sz="0" w:space="0" w:color="auto"/>
        <w:right w:val="none" w:sz="0" w:space="0" w:color="auto"/>
      </w:divBdr>
    </w:div>
    <w:div w:id="675348947">
      <w:bodyDiv w:val="1"/>
      <w:marLeft w:val="0"/>
      <w:marRight w:val="0"/>
      <w:marTop w:val="0"/>
      <w:marBottom w:val="0"/>
      <w:divBdr>
        <w:top w:val="none" w:sz="0" w:space="0" w:color="auto"/>
        <w:left w:val="none" w:sz="0" w:space="0" w:color="auto"/>
        <w:bottom w:val="none" w:sz="0" w:space="0" w:color="auto"/>
        <w:right w:val="none" w:sz="0" w:space="0" w:color="auto"/>
      </w:divBdr>
    </w:div>
    <w:div w:id="768700500">
      <w:bodyDiv w:val="1"/>
      <w:marLeft w:val="0"/>
      <w:marRight w:val="0"/>
      <w:marTop w:val="0"/>
      <w:marBottom w:val="0"/>
      <w:divBdr>
        <w:top w:val="none" w:sz="0" w:space="0" w:color="auto"/>
        <w:left w:val="none" w:sz="0" w:space="0" w:color="auto"/>
        <w:bottom w:val="none" w:sz="0" w:space="0" w:color="auto"/>
        <w:right w:val="none" w:sz="0" w:space="0" w:color="auto"/>
      </w:divBdr>
    </w:div>
    <w:div w:id="801461124">
      <w:bodyDiv w:val="1"/>
      <w:marLeft w:val="0"/>
      <w:marRight w:val="0"/>
      <w:marTop w:val="0"/>
      <w:marBottom w:val="0"/>
      <w:divBdr>
        <w:top w:val="none" w:sz="0" w:space="0" w:color="auto"/>
        <w:left w:val="none" w:sz="0" w:space="0" w:color="auto"/>
        <w:bottom w:val="none" w:sz="0" w:space="0" w:color="auto"/>
        <w:right w:val="none" w:sz="0" w:space="0" w:color="auto"/>
      </w:divBdr>
    </w:div>
    <w:div w:id="834760440">
      <w:bodyDiv w:val="1"/>
      <w:marLeft w:val="0"/>
      <w:marRight w:val="0"/>
      <w:marTop w:val="0"/>
      <w:marBottom w:val="0"/>
      <w:divBdr>
        <w:top w:val="none" w:sz="0" w:space="0" w:color="auto"/>
        <w:left w:val="none" w:sz="0" w:space="0" w:color="auto"/>
        <w:bottom w:val="none" w:sz="0" w:space="0" w:color="auto"/>
        <w:right w:val="none" w:sz="0" w:space="0" w:color="auto"/>
      </w:divBdr>
    </w:div>
    <w:div w:id="877165857">
      <w:bodyDiv w:val="1"/>
      <w:marLeft w:val="0"/>
      <w:marRight w:val="0"/>
      <w:marTop w:val="0"/>
      <w:marBottom w:val="0"/>
      <w:divBdr>
        <w:top w:val="none" w:sz="0" w:space="0" w:color="auto"/>
        <w:left w:val="none" w:sz="0" w:space="0" w:color="auto"/>
        <w:bottom w:val="none" w:sz="0" w:space="0" w:color="auto"/>
        <w:right w:val="none" w:sz="0" w:space="0" w:color="auto"/>
      </w:divBdr>
    </w:div>
    <w:div w:id="899246708">
      <w:bodyDiv w:val="1"/>
      <w:marLeft w:val="0"/>
      <w:marRight w:val="0"/>
      <w:marTop w:val="0"/>
      <w:marBottom w:val="0"/>
      <w:divBdr>
        <w:top w:val="none" w:sz="0" w:space="0" w:color="auto"/>
        <w:left w:val="none" w:sz="0" w:space="0" w:color="auto"/>
        <w:bottom w:val="none" w:sz="0" w:space="0" w:color="auto"/>
        <w:right w:val="none" w:sz="0" w:space="0" w:color="auto"/>
      </w:divBdr>
    </w:div>
    <w:div w:id="965814249">
      <w:bodyDiv w:val="1"/>
      <w:marLeft w:val="0"/>
      <w:marRight w:val="0"/>
      <w:marTop w:val="0"/>
      <w:marBottom w:val="0"/>
      <w:divBdr>
        <w:top w:val="none" w:sz="0" w:space="0" w:color="auto"/>
        <w:left w:val="none" w:sz="0" w:space="0" w:color="auto"/>
        <w:bottom w:val="none" w:sz="0" w:space="0" w:color="auto"/>
        <w:right w:val="none" w:sz="0" w:space="0" w:color="auto"/>
      </w:divBdr>
    </w:div>
    <w:div w:id="981886910">
      <w:bodyDiv w:val="1"/>
      <w:marLeft w:val="0"/>
      <w:marRight w:val="0"/>
      <w:marTop w:val="0"/>
      <w:marBottom w:val="0"/>
      <w:divBdr>
        <w:top w:val="none" w:sz="0" w:space="0" w:color="auto"/>
        <w:left w:val="none" w:sz="0" w:space="0" w:color="auto"/>
        <w:bottom w:val="none" w:sz="0" w:space="0" w:color="auto"/>
        <w:right w:val="none" w:sz="0" w:space="0" w:color="auto"/>
      </w:divBdr>
    </w:div>
    <w:div w:id="1019502154">
      <w:bodyDiv w:val="1"/>
      <w:marLeft w:val="0"/>
      <w:marRight w:val="0"/>
      <w:marTop w:val="0"/>
      <w:marBottom w:val="0"/>
      <w:divBdr>
        <w:top w:val="none" w:sz="0" w:space="0" w:color="auto"/>
        <w:left w:val="none" w:sz="0" w:space="0" w:color="auto"/>
        <w:bottom w:val="none" w:sz="0" w:space="0" w:color="auto"/>
        <w:right w:val="none" w:sz="0" w:space="0" w:color="auto"/>
      </w:divBdr>
    </w:div>
    <w:div w:id="1105804302">
      <w:bodyDiv w:val="1"/>
      <w:marLeft w:val="0"/>
      <w:marRight w:val="0"/>
      <w:marTop w:val="0"/>
      <w:marBottom w:val="0"/>
      <w:divBdr>
        <w:top w:val="none" w:sz="0" w:space="0" w:color="auto"/>
        <w:left w:val="none" w:sz="0" w:space="0" w:color="auto"/>
        <w:bottom w:val="none" w:sz="0" w:space="0" w:color="auto"/>
        <w:right w:val="none" w:sz="0" w:space="0" w:color="auto"/>
      </w:divBdr>
    </w:div>
    <w:div w:id="1111172084">
      <w:bodyDiv w:val="1"/>
      <w:marLeft w:val="0"/>
      <w:marRight w:val="0"/>
      <w:marTop w:val="0"/>
      <w:marBottom w:val="0"/>
      <w:divBdr>
        <w:top w:val="none" w:sz="0" w:space="0" w:color="auto"/>
        <w:left w:val="none" w:sz="0" w:space="0" w:color="auto"/>
        <w:bottom w:val="none" w:sz="0" w:space="0" w:color="auto"/>
        <w:right w:val="none" w:sz="0" w:space="0" w:color="auto"/>
      </w:divBdr>
    </w:div>
    <w:div w:id="1124739720">
      <w:bodyDiv w:val="1"/>
      <w:marLeft w:val="0"/>
      <w:marRight w:val="0"/>
      <w:marTop w:val="0"/>
      <w:marBottom w:val="0"/>
      <w:divBdr>
        <w:top w:val="none" w:sz="0" w:space="0" w:color="auto"/>
        <w:left w:val="none" w:sz="0" w:space="0" w:color="auto"/>
        <w:bottom w:val="none" w:sz="0" w:space="0" w:color="auto"/>
        <w:right w:val="none" w:sz="0" w:space="0" w:color="auto"/>
      </w:divBdr>
    </w:div>
    <w:div w:id="1304433604">
      <w:bodyDiv w:val="1"/>
      <w:marLeft w:val="0"/>
      <w:marRight w:val="0"/>
      <w:marTop w:val="0"/>
      <w:marBottom w:val="0"/>
      <w:divBdr>
        <w:top w:val="none" w:sz="0" w:space="0" w:color="auto"/>
        <w:left w:val="none" w:sz="0" w:space="0" w:color="auto"/>
        <w:bottom w:val="none" w:sz="0" w:space="0" w:color="auto"/>
        <w:right w:val="none" w:sz="0" w:space="0" w:color="auto"/>
      </w:divBdr>
    </w:div>
    <w:div w:id="1321083192">
      <w:bodyDiv w:val="1"/>
      <w:marLeft w:val="0"/>
      <w:marRight w:val="0"/>
      <w:marTop w:val="0"/>
      <w:marBottom w:val="0"/>
      <w:divBdr>
        <w:top w:val="none" w:sz="0" w:space="0" w:color="auto"/>
        <w:left w:val="none" w:sz="0" w:space="0" w:color="auto"/>
        <w:bottom w:val="none" w:sz="0" w:space="0" w:color="auto"/>
        <w:right w:val="none" w:sz="0" w:space="0" w:color="auto"/>
      </w:divBdr>
    </w:div>
    <w:div w:id="1384333567">
      <w:bodyDiv w:val="1"/>
      <w:marLeft w:val="0"/>
      <w:marRight w:val="0"/>
      <w:marTop w:val="0"/>
      <w:marBottom w:val="0"/>
      <w:divBdr>
        <w:top w:val="none" w:sz="0" w:space="0" w:color="auto"/>
        <w:left w:val="none" w:sz="0" w:space="0" w:color="auto"/>
        <w:bottom w:val="none" w:sz="0" w:space="0" w:color="auto"/>
        <w:right w:val="none" w:sz="0" w:space="0" w:color="auto"/>
      </w:divBdr>
    </w:div>
    <w:div w:id="1411005712">
      <w:bodyDiv w:val="1"/>
      <w:marLeft w:val="0"/>
      <w:marRight w:val="0"/>
      <w:marTop w:val="0"/>
      <w:marBottom w:val="0"/>
      <w:divBdr>
        <w:top w:val="none" w:sz="0" w:space="0" w:color="auto"/>
        <w:left w:val="none" w:sz="0" w:space="0" w:color="auto"/>
        <w:bottom w:val="none" w:sz="0" w:space="0" w:color="auto"/>
        <w:right w:val="none" w:sz="0" w:space="0" w:color="auto"/>
      </w:divBdr>
    </w:div>
    <w:div w:id="1503397251">
      <w:bodyDiv w:val="1"/>
      <w:marLeft w:val="0"/>
      <w:marRight w:val="0"/>
      <w:marTop w:val="0"/>
      <w:marBottom w:val="0"/>
      <w:divBdr>
        <w:top w:val="none" w:sz="0" w:space="0" w:color="auto"/>
        <w:left w:val="none" w:sz="0" w:space="0" w:color="auto"/>
        <w:bottom w:val="none" w:sz="0" w:space="0" w:color="auto"/>
        <w:right w:val="none" w:sz="0" w:space="0" w:color="auto"/>
      </w:divBdr>
    </w:div>
    <w:div w:id="1730686744">
      <w:bodyDiv w:val="1"/>
      <w:marLeft w:val="0"/>
      <w:marRight w:val="0"/>
      <w:marTop w:val="0"/>
      <w:marBottom w:val="0"/>
      <w:divBdr>
        <w:top w:val="none" w:sz="0" w:space="0" w:color="auto"/>
        <w:left w:val="none" w:sz="0" w:space="0" w:color="auto"/>
        <w:bottom w:val="none" w:sz="0" w:space="0" w:color="auto"/>
        <w:right w:val="none" w:sz="0" w:space="0" w:color="auto"/>
      </w:divBdr>
    </w:div>
    <w:div w:id="1736779012">
      <w:bodyDiv w:val="1"/>
      <w:marLeft w:val="0"/>
      <w:marRight w:val="0"/>
      <w:marTop w:val="0"/>
      <w:marBottom w:val="0"/>
      <w:divBdr>
        <w:top w:val="none" w:sz="0" w:space="0" w:color="auto"/>
        <w:left w:val="none" w:sz="0" w:space="0" w:color="auto"/>
        <w:bottom w:val="none" w:sz="0" w:space="0" w:color="auto"/>
        <w:right w:val="none" w:sz="0" w:space="0" w:color="auto"/>
      </w:divBdr>
    </w:div>
    <w:div w:id="1808008013">
      <w:bodyDiv w:val="1"/>
      <w:marLeft w:val="0"/>
      <w:marRight w:val="0"/>
      <w:marTop w:val="0"/>
      <w:marBottom w:val="0"/>
      <w:divBdr>
        <w:top w:val="none" w:sz="0" w:space="0" w:color="auto"/>
        <w:left w:val="none" w:sz="0" w:space="0" w:color="auto"/>
        <w:bottom w:val="none" w:sz="0" w:space="0" w:color="auto"/>
        <w:right w:val="none" w:sz="0" w:space="0" w:color="auto"/>
      </w:divBdr>
    </w:div>
    <w:div w:id="1821994150">
      <w:bodyDiv w:val="1"/>
      <w:marLeft w:val="0"/>
      <w:marRight w:val="0"/>
      <w:marTop w:val="0"/>
      <w:marBottom w:val="0"/>
      <w:divBdr>
        <w:top w:val="none" w:sz="0" w:space="0" w:color="auto"/>
        <w:left w:val="none" w:sz="0" w:space="0" w:color="auto"/>
        <w:bottom w:val="none" w:sz="0" w:space="0" w:color="auto"/>
        <w:right w:val="none" w:sz="0" w:space="0" w:color="auto"/>
      </w:divBdr>
    </w:div>
    <w:div w:id="1855225076">
      <w:bodyDiv w:val="1"/>
      <w:marLeft w:val="0"/>
      <w:marRight w:val="0"/>
      <w:marTop w:val="0"/>
      <w:marBottom w:val="0"/>
      <w:divBdr>
        <w:top w:val="none" w:sz="0" w:space="0" w:color="auto"/>
        <w:left w:val="none" w:sz="0" w:space="0" w:color="auto"/>
        <w:bottom w:val="none" w:sz="0" w:space="0" w:color="auto"/>
        <w:right w:val="none" w:sz="0" w:space="0" w:color="auto"/>
      </w:divBdr>
    </w:div>
    <w:div w:id="1871448701">
      <w:bodyDiv w:val="1"/>
      <w:marLeft w:val="0"/>
      <w:marRight w:val="0"/>
      <w:marTop w:val="0"/>
      <w:marBottom w:val="0"/>
      <w:divBdr>
        <w:top w:val="none" w:sz="0" w:space="0" w:color="auto"/>
        <w:left w:val="none" w:sz="0" w:space="0" w:color="auto"/>
        <w:bottom w:val="none" w:sz="0" w:space="0" w:color="auto"/>
        <w:right w:val="none" w:sz="0" w:space="0" w:color="auto"/>
      </w:divBdr>
    </w:div>
    <w:div w:id="19092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1060;&#1054;&#1056;&#1052;&#1067;%20-%202015%20&#1051;&#1054;&#1052;&#1041;&#1040;&#1056;&#1044;\&#1041;&#1030;&#1056;&#1070;&#1047;&#1040;%20-2015\&#1055;&#1056;&#1048;&#1052;&#1030;&#1058;&#1050;&#1048;%20&#1041;&#1030;&#1056;&#1070;&#1047;&#1040;%202015.docx" TargetMode="External"/><Relationship Id="rId18" Type="http://schemas.openxmlformats.org/officeDocument/2006/relationships/hyperlink" Target="file:///G:\&#1060;&#1054;&#1056;&#1052;&#1067;%20-%202015%20&#1051;&#1054;&#1052;&#1041;&#1040;&#1056;&#1044;\&#1041;&#1030;&#1056;&#1070;&#1047;&#1040;%20-2015\&#1055;&#1056;&#1048;&#1052;&#1030;&#1058;&#1050;&#1048;%20&#1041;&#1030;&#1056;&#1070;&#1047;&#1040;%202015.docx" TargetMode="External"/><Relationship Id="rId26" Type="http://schemas.openxmlformats.org/officeDocument/2006/relationships/hyperlink" Target="file:///G:\&#1060;&#1054;&#1056;&#1052;&#1067;%20-%202015%20&#1051;&#1054;&#1052;&#1041;&#1040;&#1056;&#1044;\&#1041;&#1030;&#1056;&#1070;&#1047;&#1040;%20-2015\&#1055;&#1056;&#1048;&#1052;&#1030;&#1058;&#1050;&#1048;%20&#1041;&#1030;&#1056;&#1070;&#1047;&#1040;%202015.docx" TargetMode="External"/><Relationship Id="rId3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 Type="http://schemas.openxmlformats.org/officeDocument/2006/relationships/styles" Target="styles.xml"/><Relationship Id="rId21" Type="http://schemas.openxmlformats.org/officeDocument/2006/relationships/hyperlink" Target="file:///G:\&#1060;&#1054;&#1056;&#1052;&#1067;%20-%202015%20&#1051;&#1054;&#1052;&#1041;&#1040;&#1056;&#1044;\&#1041;&#1030;&#1056;&#1070;&#1047;&#1040;%20-2015\&#1055;&#1056;&#1048;&#1052;&#1030;&#1058;&#1050;&#1048;%20&#1041;&#1030;&#1056;&#1070;&#1047;&#1040;%202015.docx" TargetMode="External"/><Relationship Id="rId3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2" Type="http://schemas.openxmlformats.org/officeDocument/2006/relationships/hyperlink" Target="file:///G:\&#1060;&#1054;&#1056;&#1052;&#1067;%20-%202015%20&#1051;&#1054;&#1052;&#1041;&#1040;&#1056;&#1044;\&#1041;&#1030;&#1056;&#1070;&#1047;&#1040;%20-2015\&#1055;&#1056;&#1048;&#1052;&#1030;&#1058;&#1050;&#1048;%20&#1041;&#1030;&#1056;&#1070;&#1047;&#1040;%202015.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1060;&#1054;&#1056;&#1052;&#1067;%20-%202015%20&#1051;&#1054;&#1052;&#1041;&#1040;&#1056;&#1044;\&#1041;&#1030;&#1056;&#1070;&#1047;&#1040;%20-2015\&#1055;&#1056;&#1048;&#1052;&#1030;&#1058;&#1050;&#1048;%20&#1041;&#1030;&#1056;&#1070;&#1047;&#1040;%202015.docx" TargetMode="External"/><Relationship Id="rId17" Type="http://schemas.openxmlformats.org/officeDocument/2006/relationships/hyperlink" Target="file:///G:\&#1060;&#1054;&#1056;&#1052;&#1067;%20-%202015%20&#1051;&#1054;&#1052;&#1041;&#1040;&#1056;&#1044;\&#1041;&#1030;&#1056;&#1070;&#1047;&#1040;%20-2015\&#1055;&#1056;&#1048;&#1052;&#1030;&#1058;&#1050;&#1048;%20&#1041;&#1030;&#1056;&#1070;&#1047;&#1040;%202015.docx" TargetMode="External"/><Relationship Id="rId25" Type="http://schemas.openxmlformats.org/officeDocument/2006/relationships/hyperlink" Target="file:///G:\&#1060;&#1054;&#1056;&#1052;&#1067;%20-%202015%20&#1051;&#1054;&#1052;&#1041;&#1040;&#1056;&#1044;\&#1041;&#1030;&#1056;&#1070;&#1047;&#1040;%20-2015\&#1055;&#1056;&#1048;&#1052;&#1030;&#1058;&#1050;&#1048;%20&#1041;&#1030;&#1056;&#1070;&#1047;&#1040;%202015.docx" TargetMode="External"/><Relationship Id="rId33" Type="http://schemas.openxmlformats.org/officeDocument/2006/relationships/hyperlink" Target="file:///G:\&#1060;&#1054;&#1056;&#1052;&#1067;%20-%202015%20&#1051;&#1054;&#1052;&#1041;&#1040;&#1056;&#1044;\&#1041;&#1030;&#1056;&#1070;&#1047;&#1040;%20-2015\&#1055;&#1056;&#1048;&#1052;&#1030;&#1058;&#1050;&#1048;%20&#1041;&#1030;&#1056;&#1070;&#1047;&#1040;%202015.docx" TargetMode="External"/><Relationship Id="rId38" Type="http://schemas.openxmlformats.org/officeDocument/2006/relationships/hyperlink" Target="file:///G:\&#1060;&#1054;&#1056;&#1052;&#1067;%20-%202015%20&#1051;&#1054;&#1052;&#1041;&#1040;&#1056;&#1044;\&#1041;&#1030;&#1056;&#1070;&#1047;&#1040;%20-2015\&#1055;&#1056;&#1048;&#1052;&#1030;&#1058;&#1050;&#1048;%20&#1041;&#1030;&#1056;&#1070;&#1047;&#1040;%202015.docx" TargetMode="External"/><Relationship Id="rId46" Type="http://schemas.openxmlformats.org/officeDocument/2006/relationships/hyperlink" Target="file:///G:\&#1060;&#1054;&#1056;&#1052;&#1067;%20-%202015%20&#1051;&#1054;&#1052;&#1041;&#1040;&#1056;&#1044;\&#1041;&#1030;&#1056;&#1070;&#1047;&#1040;%20-2015\&#1055;&#1056;&#1048;&#1052;&#1030;&#1058;&#1050;&#1048;%20&#1041;&#1030;&#1056;&#1070;&#1047;&#1040;%202015.docx" TargetMode="External"/><Relationship Id="rId2" Type="http://schemas.openxmlformats.org/officeDocument/2006/relationships/numbering" Target="numbering.xml"/><Relationship Id="rId16" Type="http://schemas.openxmlformats.org/officeDocument/2006/relationships/hyperlink" Target="file:///G:\&#1060;&#1054;&#1056;&#1052;&#1067;%20-%202015%20&#1051;&#1054;&#1052;&#1041;&#1040;&#1056;&#1044;\&#1041;&#1030;&#1056;&#1070;&#1047;&#1040;%20-2015\&#1055;&#1056;&#1048;&#1052;&#1030;&#1058;&#1050;&#1048;%20&#1041;&#1030;&#1056;&#1070;&#1047;&#1040;%202015.docx" TargetMode="External"/><Relationship Id="rId20" Type="http://schemas.openxmlformats.org/officeDocument/2006/relationships/hyperlink" Target="file:///G:\&#1060;&#1054;&#1056;&#1052;&#1067;%20-%202015%20&#1051;&#1054;&#1052;&#1041;&#1040;&#1056;&#1044;\&#1041;&#1030;&#1056;&#1070;&#1047;&#1040;%20-2015\&#1055;&#1056;&#1048;&#1052;&#1030;&#1058;&#1050;&#1048;%20&#1041;&#1030;&#1056;&#1070;&#1047;&#1040;%202015.docx" TargetMode="External"/><Relationship Id="rId29" Type="http://schemas.openxmlformats.org/officeDocument/2006/relationships/hyperlink" Target="file:///G:\&#1060;&#1054;&#1056;&#1052;&#1067;%20-%202015%20&#1051;&#1054;&#1052;&#1041;&#1040;&#1056;&#1044;\&#1041;&#1030;&#1056;&#1070;&#1047;&#1040;%20-2015\&#1055;&#1056;&#1048;&#1052;&#1030;&#1058;&#1050;&#1048;%20&#1041;&#1030;&#1056;&#1070;&#1047;&#1040;%202015.docx" TargetMode="External"/><Relationship Id="rId41" Type="http://schemas.openxmlformats.org/officeDocument/2006/relationships/hyperlink" Target="file:///G:\&#1060;&#1054;&#1056;&#1052;&#1067;%20-%202015%20&#1051;&#1054;&#1052;&#1041;&#1040;&#1056;&#1044;\&#1041;&#1030;&#1056;&#1070;&#1047;&#1040;%20-2015\&#1055;&#1056;&#1048;&#1052;&#1030;&#1058;&#1050;&#1048;%20&#1041;&#1030;&#1056;&#1070;&#1047;&#1040;%20201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1060;&#1054;&#1056;&#1052;&#1067;%20-%202015%20&#1051;&#1054;&#1052;&#1041;&#1040;&#1056;&#1044;\&#1041;&#1030;&#1056;&#1070;&#1047;&#1040;%20-2015\&#1055;&#1056;&#1048;&#1052;&#1030;&#1058;&#1050;&#1048;%20&#1041;&#1030;&#1056;&#1070;&#1047;&#1040;%202015.docx" TargetMode="External"/><Relationship Id="rId24" Type="http://schemas.openxmlformats.org/officeDocument/2006/relationships/hyperlink" Target="file:///G:\&#1060;&#1054;&#1056;&#1052;&#1067;%20-%202015%20&#1051;&#1054;&#1052;&#1041;&#1040;&#1056;&#1044;\&#1041;&#1030;&#1056;&#1070;&#1047;&#1040;%20-2015\&#1055;&#1056;&#1048;&#1052;&#1030;&#1058;&#1050;&#1048;%20&#1041;&#1030;&#1056;&#1070;&#1047;&#1040;%202015.docx" TargetMode="External"/><Relationship Id="rId32" Type="http://schemas.openxmlformats.org/officeDocument/2006/relationships/hyperlink" Target="file:///G:\&#1060;&#1054;&#1056;&#1052;&#1067;%20-%202015%20&#1051;&#1054;&#1052;&#1041;&#1040;&#1056;&#1044;\&#1041;&#1030;&#1056;&#1070;&#1047;&#1040;%20-2015\&#1055;&#1056;&#1048;&#1052;&#1030;&#1058;&#1050;&#1048;%20&#1041;&#1030;&#1056;&#1070;&#1047;&#1040;%202015.docx" TargetMode="External"/><Relationship Id="rId37" Type="http://schemas.openxmlformats.org/officeDocument/2006/relationships/hyperlink" Target="file:///G:\&#1060;&#1054;&#1056;&#1052;&#1067;%20-%202015%20&#1051;&#1054;&#1052;&#1041;&#1040;&#1056;&#1044;\&#1041;&#1030;&#1056;&#1070;&#1047;&#1040;%20-2015\&#1055;&#1056;&#1048;&#1052;&#1030;&#1058;&#1050;&#1048;%20&#1041;&#1030;&#1056;&#1070;&#1047;&#1040;%202015.docx" TargetMode="External"/><Relationship Id="rId40" Type="http://schemas.openxmlformats.org/officeDocument/2006/relationships/hyperlink" Target="file:///G:\&#1060;&#1054;&#1056;&#1052;&#1067;%20-%202015%20&#1051;&#1054;&#1052;&#1041;&#1040;&#1056;&#1044;\&#1041;&#1030;&#1056;&#1070;&#1047;&#1040;%20-2015\&#1055;&#1056;&#1048;&#1052;&#1030;&#1058;&#1050;&#1048;%20&#1041;&#1030;&#1056;&#1070;&#1047;&#1040;%202015.docx" TargetMode="External"/><Relationship Id="rId45" Type="http://schemas.openxmlformats.org/officeDocument/2006/relationships/hyperlink" Target="file:///G:\&#1060;&#1054;&#1056;&#1052;&#1067;%20-%202015%20&#1051;&#1054;&#1052;&#1041;&#1040;&#1056;&#1044;\&#1041;&#1030;&#1056;&#1070;&#1047;&#1040;%20-2015\&#1055;&#1056;&#1048;&#1052;&#1030;&#1058;&#1050;&#1048;%20&#1041;&#1030;&#1056;&#1070;&#1047;&#1040;%202015.docx" TargetMode="External"/><Relationship Id="rId5" Type="http://schemas.openxmlformats.org/officeDocument/2006/relationships/webSettings" Target="webSettings.xml"/><Relationship Id="rId15" Type="http://schemas.openxmlformats.org/officeDocument/2006/relationships/hyperlink" Target="file:///G:\&#1060;&#1054;&#1056;&#1052;&#1067;%20-%202015%20&#1051;&#1054;&#1052;&#1041;&#1040;&#1056;&#1044;\&#1041;&#1030;&#1056;&#1070;&#1047;&#1040;%20-2015\&#1055;&#1056;&#1048;&#1052;&#1030;&#1058;&#1050;&#1048;%20&#1041;&#1030;&#1056;&#1070;&#1047;&#1040;%202015.docx" TargetMode="External"/><Relationship Id="rId23" Type="http://schemas.openxmlformats.org/officeDocument/2006/relationships/hyperlink" Target="file:///G:\&#1060;&#1054;&#1056;&#1052;&#1067;%20-%202015%20&#1051;&#1054;&#1052;&#1041;&#1040;&#1056;&#1044;\&#1041;&#1030;&#1056;&#1070;&#1047;&#1040;%20-2015\&#1055;&#1056;&#1048;&#1052;&#1030;&#1058;&#1050;&#1048;%20&#1041;&#1030;&#1056;&#1070;&#1047;&#1040;%202015.docx" TargetMode="External"/><Relationship Id="rId28" Type="http://schemas.openxmlformats.org/officeDocument/2006/relationships/hyperlink" Target="file:///G:\&#1060;&#1054;&#1056;&#1052;&#1067;%20-%202015%20&#1051;&#1054;&#1052;&#1041;&#1040;&#1056;&#1044;\&#1041;&#1030;&#1056;&#1070;&#1047;&#1040;%20-2015\&#1055;&#1056;&#1048;&#1052;&#1030;&#1058;&#1050;&#1048;%20&#1041;&#1030;&#1056;&#1070;&#1047;&#1040;%202015.docx" TargetMode="External"/><Relationship Id="rId36" Type="http://schemas.openxmlformats.org/officeDocument/2006/relationships/hyperlink" Target="file:///G:\&#1060;&#1054;&#1056;&#1052;&#1067;%20-%202015%20&#1051;&#1054;&#1052;&#1041;&#1040;&#1056;&#1044;\&#1041;&#1030;&#1056;&#1070;&#1047;&#1040;%20-2015\&#1055;&#1056;&#1048;&#1052;&#1030;&#1058;&#1050;&#1048;%20&#1041;&#1030;&#1056;&#1070;&#1047;&#1040;%202015.docx" TargetMode="External"/><Relationship Id="rId49" Type="http://schemas.openxmlformats.org/officeDocument/2006/relationships/fontTable" Target="fontTable.xml"/><Relationship Id="rId10" Type="http://schemas.openxmlformats.org/officeDocument/2006/relationships/hyperlink" Target="file:///G:\&#1060;&#1054;&#1056;&#1052;&#1067;%20-%202015%20&#1051;&#1054;&#1052;&#1041;&#1040;&#1056;&#1044;\&#1041;&#1030;&#1056;&#1070;&#1047;&#1040;%20-2015\&#1055;&#1056;&#1048;&#1052;&#1030;&#1058;&#1050;&#1048;%20&#1041;&#1030;&#1056;&#1070;&#1047;&#1040;%202015.docx" TargetMode="External"/><Relationship Id="rId1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1" Type="http://schemas.openxmlformats.org/officeDocument/2006/relationships/hyperlink" Target="file:///G:\&#1060;&#1054;&#1056;&#1052;&#1067;%20-%202015%20&#1051;&#1054;&#1052;&#1041;&#1040;&#1056;&#1044;\&#1041;&#1030;&#1056;&#1070;&#1047;&#1040;%20-2015\&#1055;&#1056;&#1048;&#1052;&#1030;&#1058;&#1050;&#1048;%20&#1041;&#1030;&#1056;&#1070;&#1047;&#1040;%202015.docx" TargetMode="External"/><Relationship Id="rId4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 Type="http://schemas.openxmlformats.org/officeDocument/2006/relationships/settings" Target="settings.xml"/><Relationship Id="rId9" Type="http://schemas.openxmlformats.org/officeDocument/2006/relationships/hyperlink" Target="file:///G:\&#1060;&#1054;&#1056;&#1052;&#1067;%20-%202015%20&#1051;&#1054;&#1052;&#1041;&#1040;&#1056;&#1044;\&#1041;&#1030;&#1056;&#1070;&#1047;&#1040;%20-2015\&#1055;&#1056;&#1048;&#1052;&#1030;&#1058;&#1050;&#1048;%20&#1041;&#1030;&#1056;&#1070;&#1047;&#1040;%202015.docx" TargetMode="External"/><Relationship Id="rId14" Type="http://schemas.openxmlformats.org/officeDocument/2006/relationships/hyperlink" Target="file:///G:\&#1060;&#1054;&#1056;&#1052;&#1067;%20-%202015%20&#1051;&#1054;&#1052;&#1041;&#1040;&#1056;&#1044;\&#1041;&#1030;&#1056;&#1070;&#1047;&#1040;%20-2015\&#1055;&#1056;&#1048;&#1052;&#1030;&#1058;&#1050;&#1048;%20&#1041;&#1030;&#1056;&#1070;&#1047;&#1040;%202015.docx" TargetMode="External"/><Relationship Id="rId22" Type="http://schemas.openxmlformats.org/officeDocument/2006/relationships/hyperlink" Target="file:///G:\&#1060;&#1054;&#1056;&#1052;&#1067;%20-%202015%20&#1051;&#1054;&#1052;&#1041;&#1040;&#1056;&#1044;\&#1041;&#1030;&#1056;&#1070;&#1047;&#1040;%20-2015\&#1055;&#1056;&#1048;&#1052;&#1030;&#1058;&#1050;&#1048;%20&#1041;&#1030;&#1056;&#1070;&#1047;&#1040;%202015.docx" TargetMode="External"/><Relationship Id="rId27" Type="http://schemas.openxmlformats.org/officeDocument/2006/relationships/hyperlink" Target="file:///G:\&#1060;&#1054;&#1056;&#1052;&#1067;%20-%202015%20&#1051;&#1054;&#1052;&#1041;&#1040;&#1056;&#1044;\&#1041;&#1030;&#1056;&#1070;&#1047;&#1040;%20-2015\&#1055;&#1056;&#1048;&#1052;&#1030;&#1058;&#1050;&#1048;%20&#1041;&#1030;&#1056;&#1070;&#1047;&#1040;%202015.docx" TargetMode="External"/><Relationship Id="rId30" Type="http://schemas.openxmlformats.org/officeDocument/2006/relationships/hyperlink" Target="file:///G:\&#1060;&#1054;&#1056;&#1052;&#1067;%20-%202015%20&#1051;&#1054;&#1052;&#1041;&#1040;&#1056;&#1044;\&#1041;&#1030;&#1056;&#1070;&#1047;&#1040;%20-2015\&#1055;&#1056;&#1048;&#1052;&#1030;&#1058;&#1050;&#1048;%20&#1041;&#1030;&#1056;&#1070;&#1047;&#1040;%202015.docx" TargetMode="External"/><Relationship Id="rId35" Type="http://schemas.openxmlformats.org/officeDocument/2006/relationships/hyperlink" Target="file:///G:\&#1060;&#1054;&#1056;&#1052;&#1067;%20-%202015%20&#1051;&#1054;&#1052;&#1041;&#1040;&#1056;&#1044;\&#1041;&#1030;&#1056;&#1070;&#1047;&#1040;%20-2015\&#1055;&#1056;&#1048;&#1052;&#1030;&#1058;&#1050;&#1048;%20&#1041;&#1030;&#1056;&#1070;&#1047;&#1040;%202015.docx" TargetMode="External"/><Relationship Id="rId43" Type="http://schemas.openxmlformats.org/officeDocument/2006/relationships/hyperlink" Target="file:///G:\&#1060;&#1054;&#1056;&#1052;&#1067;%20-%202015%20&#1051;&#1054;&#1052;&#1041;&#1040;&#1056;&#1044;\&#1041;&#1030;&#1056;&#1070;&#1047;&#1040;%20-2015\&#1055;&#1056;&#1048;&#1052;&#1030;&#1058;&#1050;&#1048;%20&#1041;&#1030;&#1056;&#1070;&#1047;&#1040;%202015.docx" TargetMode="External"/><Relationship Id="rId48" Type="http://schemas.openxmlformats.org/officeDocument/2006/relationships/footer" Target="footer1.xml"/><Relationship Id="rId8" Type="http://schemas.openxmlformats.org/officeDocument/2006/relationships/hyperlink" Target="file:///G:\&#1060;&#1054;&#1056;&#1052;&#1067;%20-%202015%20&#1051;&#1054;&#1052;&#1041;&#1040;&#1056;&#1044;\&#1041;&#1030;&#1056;&#1070;&#1047;&#1040;%20-2015\&#1055;&#1056;&#1048;&#1052;&#1030;&#1058;&#1050;&#1048;%20&#1041;&#1030;&#1056;&#1070;&#1047;&#1040;%20201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CC1CA-240E-4EB4-A5EC-AF7B4E95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6540</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Управлiння Товариством у вiдповiдностi з дiючим законодавством України та Статутом здiйснюють:</vt:lpstr>
    </vt:vector>
  </TitlesOfParts>
  <Company>MoBIL GROUP</Company>
  <LinksUpToDate>false</LinksUpToDate>
  <CharactersWithSpaces>43731</CharactersWithSpaces>
  <SharedDoc>false</SharedDoc>
  <HLinks>
    <vt:vector size="234" baseType="variant">
      <vt:variant>
        <vt:i4>2818140</vt:i4>
      </vt:variant>
      <vt:variant>
        <vt:i4>116</vt:i4>
      </vt:variant>
      <vt:variant>
        <vt:i4>0</vt:i4>
      </vt:variant>
      <vt:variant>
        <vt:i4>5</vt:i4>
      </vt:variant>
      <vt:variant>
        <vt:lpwstr>G:\ФОРМЫ - 2015 ЛОМБАРД\БІРЮЗА -2015\ПРИМІТКИ БІРЮЗА 2015.docx</vt:lpwstr>
      </vt:variant>
      <vt:variant>
        <vt:lpwstr>_Toc414904812</vt:lpwstr>
      </vt:variant>
      <vt:variant>
        <vt:i4>2818140</vt:i4>
      </vt:variant>
      <vt:variant>
        <vt:i4>113</vt:i4>
      </vt:variant>
      <vt:variant>
        <vt:i4>0</vt:i4>
      </vt:variant>
      <vt:variant>
        <vt:i4>5</vt:i4>
      </vt:variant>
      <vt:variant>
        <vt:lpwstr>G:\ФОРМЫ - 2015 ЛОМБАРД\БІРЮЗА -2015\ПРИМІТКИ БІРЮЗА 2015.docx</vt:lpwstr>
      </vt:variant>
      <vt:variant>
        <vt:lpwstr>_Toc414904811</vt:lpwstr>
      </vt:variant>
      <vt:variant>
        <vt:i4>2818140</vt:i4>
      </vt:variant>
      <vt:variant>
        <vt:i4>110</vt:i4>
      </vt:variant>
      <vt:variant>
        <vt:i4>0</vt:i4>
      </vt:variant>
      <vt:variant>
        <vt:i4>5</vt:i4>
      </vt:variant>
      <vt:variant>
        <vt:lpwstr>G:\ФОРМЫ - 2015 ЛОМБАРД\БІРЮЗА -2015\ПРИМІТКИ БІРЮЗА 2015.docx</vt:lpwstr>
      </vt:variant>
      <vt:variant>
        <vt:lpwstr>_Toc414904810</vt:lpwstr>
      </vt:variant>
      <vt:variant>
        <vt:i4>2752604</vt:i4>
      </vt:variant>
      <vt:variant>
        <vt:i4>107</vt:i4>
      </vt:variant>
      <vt:variant>
        <vt:i4>0</vt:i4>
      </vt:variant>
      <vt:variant>
        <vt:i4>5</vt:i4>
      </vt:variant>
      <vt:variant>
        <vt:lpwstr>G:\ФОРМЫ - 2015 ЛОМБАРД\БІРЮЗА -2015\ПРИМІТКИ БІРЮЗА 2015.docx</vt:lpwstr>
      </vt:variant>
      <vt:variant>
        <vt:lpwstr>_Toc414904809</vt:lpwstr>
      </vt:variant>
      <vt:variant>
        <vt:i4>2752604</vt:i4>
      </vt:variant>
      <vt:variant>
        <vt:i4>104</vt:i4>
      </vt:variant>
      <vt:variant>
        <vt:i4>0</vt:i4>
      </vt:variant>
      <vt:variant>
        <vt:i4>5</vt:i4>
      </vt:variant>
      <vt:variant>
        <vt:lpwstr>G:\ФОРМЫ - 2015 ЛОМБАРД\БІРЮЗА -2015\ПРИМІТКИ БІРЮЗА 2015.docx</vt:lpwstr>
      </vt:variant>
      <vt:variant>
        <vt:lpwstr>_Toc414904808</vt:lpwstr>
      </vt:variant>
      <vt:variant>
        <vt:i4>2752604</vt:i4>
      </vt:variant>
      <vt:variant>
        <vt:i4>101</vt:i4>
      </vt:variant>
      <vt:variant>
        <vt:i4>0</vt:i4>
      </vt:variant>
      <vt:variant>
        <vt:i4>5</vt:i4>
      </vt:variant>
      <vt:variant>
        <vt:lpwstr>G:\ФОРМЫ - 2015 ЛОМБАРД\БІРЮЗА -2015\ПРИМІТКИ БІРЮЗА 2015.docx</vt:lpwstr>
      </vt:variant>
      <vt:variant>
        <vt:lpwstr>_Toc414904807</vt:lpwstr>
      </vt:variant>
      <vt:variant>
        <vt:i4>2752604</vt:i4>
      </vt:variant>
      <vt:variant>
        <vt:i4>98</vt:i4>
      </vt:variant>
      <vt:variant>
        <vt:i4>0</vt:i4>
      </vt:variant>
      <vt:variant>
        <vt:i4>5</vt:i4>
      </vt:variant>
      <vt:variant>
        <vt:lpwstr>G:\ФОРМЫ - 2015 ЛОМБАРД\БІРЮЗА -2015\ПРИМІТКИ БІРЮЗА 2015.docx</vt:lpwstr>
      </vt:variant>
      <vt:variant>
        <vt:lpwstr>_Toc414904806</vt:lpwstr>
      </vt:variant>
      <vt:variant>
        <vt:i4>2752604</vt:i4>
      </vt:variant>
      <vt:variant>
        <vt:i4>95</vt:i4>
      </vt:variant>
      <vt:variant>
        <vt:i4>0</vt:i4>
      </vt:variant>
      <vt:variant>
        <vt:i4>5</vt:i4>
      </vt:variant>
      <vt:variant>
        <vt:lpwstr>G:\ФОРМЫ - 2015 ЛОМБАРД\БІРЮЗА -2015\ПРИМІТКИ БІРЮЗА 2015.docx</vt:lpwstr>
      </vt:variant>
      <vt:variant>
        <vt:lpwstr>_Toc414904805</vt:lpwstr>
      </vt:variant>
      <vt:variant>
        <vt:i4>2752604</vt:i4>
      </vt:variant>
      <vt:variant>
        <vt:i4>92</vt:i4>
      </vt:variant>
      <vt:variant>
        <vt:i4>0</vt:i4>
      </vt:variant>
      <vt:variant>
        <vt:i4>5</vt:i4>
      </vt:variant>
      <vt:variant>
        <vt:lpwstr>G:\ФОРМЫ - 2015 ЛОМБАРД\БІРЮЗА -2015\ПРИМІТКИ БІРЮЗА 2015.docx</vt:lpwstr>
      </vt:variant>
      <vt:variant>
        <vt:lpwstr>_Toc414904804</vt:lpwstr>
      </vt:variant>
      <vt:variant>
        <vt:i4>2752604</vt:i4>
      </vt:variant>
      <vt:variant>
        <vt:i4>89</vt:i4>
      </vt:variant>
      <vt:variant>
        <vt:i4>0</vt:i4>
      </vt:variant>
      <vt:variant>
        <vt:i4>5</vt:i4>
      </vt:variant>
      <vt:variant>
        <vt:lpwstr>G:\ФОРМЫ - 2015 ЛОМБАРД\БІРЮЗА -2015\ПРИМІТКИ БІРЮЗА 2015.docx</vt:lpwstr>
      </vt:variant>
      <vt:variant>
        <vt:lpwstr>_Toc414904803</vt:lpwstr>
      </vt:variant>
      <vt:variant>
        <vt:i4>2752604</vt:i4>
      </vt:variant>
      <vt:variant>
        <vt:i4>86</vt:i4>
      </vt:variant>
      <vt:variant>
        <vt:i4>0</vt:i4>
      </vt:variant>
      <vt:variant>
        <vt:i4>5</vt:i4>
      </vt:variant>
      <vt:variant>
        <vt:lpwstr>G:\ФОРМЫ - 2015 ЛОМБАРД\БІРЮЗА -2015\ПРИМІТКИ БІРЮЗА 2015.docx</vt:lpwstr>
      </vt:variant>
      <vt:variant>
        <vt:lpwstr>_Toc414904802</vt:lpwstr>
      </vt:variant>
      <vt:variant>
        <vt:i4>2752604</vt:i4>
      </vt:variant>
      <vt:variant>
        <vt:i4>83</vt:i4>
      </vt:variant>
      <vt:variant>
        <vt:i4>0</vt:i4>
      </vt:variant>
      <vt:variant>
        <vt:i4>5</vt:i4>
      </vt:variant>
      <vt:variant>
        <vt:lpwstr>G:\ФОРМЫ - 2015 ЛОМБАРД\БІРЮЗА -2015\ПРИМІТКИ БІРЮЗА 2015.docx</vt:lpwstr>
      </vt:variant>
      <vt:variant>
        <vt:lpwstr>_Toc414904801</vt:lpwstr>
      </vt:variant>
      <vt:variant>
        <vt:i4>2752604</vt:i4>
      </vt:variant>
      <vt:variant>
        <vt:i4>80</vt:i4>
      </vt:variant>
      <vt:variant>
        <vt:i4>0</vt:i4>
      </vt:variant>
      <vt:variant>
        <vt:i4>5</vt:i4>
      </vt:variant>
      <vt:variant>
        <vt:lpwstr>G:\ФОРМЫ - 2015 ЛОМБАРД\БІРЮЗА -2015\ПРИМІТКИ БІРЮЗА 2015.docx</vt:lpwstr>
      </vt:variant>
      <vt:variant>
        <vt:lpwstr>_Toc414904800</vt:lpwstr>
      </vt:variant>
      <vt:variant>
        <vt:i4>2293843</vt:i4>
      </vt:variant>
      <vt:variant>
        <vt:i4>77</vt:i4>
      </vt:variant>
      <vt:variant>
        <vt:i4>0</vt:i4>
      </vt:variant>
      <vt:variant>
        <vt:i4>5</vt:i4>
      </vt:variant>
      <vt:variant>
        <vt:lpwstr>G:\ФОРМЫ - 2015 ЛОМБАРД\БІРЮЗА -2015\ПРИМІТКИ БІРЮЗА 2015.docx</vt:lpwstr>
      </vt:variant>
      <vt:variant>
        <vt:lpwstr>_Toc414904799</vt:lpwstr>
      </vt:variant>
      <vt:variant>
        <vt:i4>2293843</vt:i4>
      </vt:variant>
      <vt:variant>
        <vt:i4>74</vt:i4>
      </vt:variant>
      <vt:variant>
        <vt:i4>0</vt:i4>
      </vt:variant>
      <vt:variant>
        <vt:i4>5</vt:i4>
      </vt:variant>
      <vt:variant>
        <vt:lpwstr>G:\ФОРМЫ - 2015 ЛОМБАРД\БІРЮЗА -2015\ПРИМІТКИ БІРЮЗА 2015.docx</vt:lpwstr>
      </vt:variant>
      <vt:variant>
        <vt:lpwstr>_Toc414904798</vt:lpwstr>
      </vt:variant>
      <vt:variant>
        <vt:i4>2293843</vt:i4>
      </vt:variant>
      <vt:variant>
        <vt:i4>71</vt:i4>
      </vt:variant>
      <vt:variant>
        <vt:i4>0</vt:i4>
      </vt:variant>
      <vt:variant>
        <vt:i4>5</vt:i4>
      </vt:variant>
      <vt:variant>
        <vt:lpwstr>G:\ФОРМЫ - 2015 ЛОМБАРД\БІРЮЗА -2015\ПРИМІТКИ БІРЮЗА 2015.docx</vt:lpwstr>
      </vt:variant>
      <vt:variant>
        <vt:lpwstr>_Toc414904797</vt:lpwstr>
      </vt:variant>
      <vt:variant>
        <vt:i4>2293843</vt:i4>
      </vt:variant>
      <vt:variant>
        <vt:i4>68</vt:i4>
      </vt:variant>
      <vt:variant>
        <vt:i4>0</vt:i4>
      </vt:variant>
      <vt:variant>
        <vt:i4>5</vt:i4>
      </vt:variant>
      <vt:variant>
        <vt:lpwstr>G:\ФОРМЫ - 2015 ЛОМБАРД\БІРЮЗА -2015\ПРИМІТКИ БІРЮЗА 2015.docx</vt:lpwstr>
      </vt:variant>
      <vt:variant>
        <vt:lpwstr>_Toc414904796</vt:lpwstr>
      </vt:variant>
      <vt:variant>
        <vt:i4>2293843</vt:i4>
      </vt:variant>
      <vt:variant>
        <vt:i4>65</vt:i4>
      </vt:variant>
      <vt:variant>
        <vt:i4>0</vt:i4>
      </vt:variant>
      <vt:variant>
        <vt:i4>5</vt:i4>
      </vt:variant>
      <vt:variant>
        <vt:lpwstr>G:\ФОРМЫ - 2015 ЛОМБАРД\БІРЮЗА -2015\ПРИМІТКИ БІРЮЗА 2015.docx</vt:lpwstr>
      </vt:variant>
      <vt:variant>
        <vt:lpwstr>_Toc414904795</vt:lpwstr>
      </vt:variant>
      <vt:variant>
        <vt:i4>2293843</vt:i4>
      </vt:variant>
      <vt:variant>
        <vt:i4>62</vt:i4>
      </vt:variant>
      <vt:variant>
        <vt:i4>0</vt:i4>
      </vt:variant>
      <vt:variant>
        <vt:i4>5</vt:i4>
      </vt:variant>
      <vt:variant>
        <vt:lpwstr>G:\ФОРМЫ - 2015 ЛОМБАРД\БІРЮЗА -2015\ПРИМІТКИ БІРЮЗА 2015.docx</vt:lpwstr>
      </vt:variant>
      <vt:variant>
        <vt:lpwstr>_Toc414904794</vt:lpwstr>
      </vt:variant>
      <vt:variant>
        <vt:i4>2293843</vt:i4>
      </vt:variant>
      <vt:variant>
        <vt:i4>59</vt:i4>
      </vt:variant>
      <vt:variant>
        <vt:i4>0</vt:i4>
      </vt:variant>
      <vt:variant>
        <vt:i4>5</vt:i4>
      </vt:variant>
      <vt:variant>
        <vt:lpwstr>G:\ФОРМЫ - 2015 ЛОМБАРД\БІРЮЗА -2015\ПРИМІТКИ БІРЮЗА 2015.docx</vt:lpwstr>
      </vt:variant>
      <vt:variant>
        <vt:lpwstr>_Toc414904793</vt:lpwstr>
      </vt:variant>
      <vt:variant>
        <vt:i4>2293843</vt:i4>
      </vt:variant>
      <vt:variant>
        <vt:i4>56</vt:i4>
      </vt:variant>
      <vt:variant>
        <vt:i4>0</vt:i4>
      </vt:variant>
      <vt:variant>
        <vt:i4>5</vt:i4>
      </vt:variant>
      <vt:variant>
        <vt:lpwstr>G:\ФОРМЫ - 2015 ЛОМБАРД\БІРЮЗА -2015\ПРИМІТКИ БІРЮЗА 2015.docx</vt:lpwstr>
      </vt:variant>
      <vt:variant>
        <vt:lpwstr>_Toc414904792</vt:lpwstr>
      </vt:variant>
      <vt:variant>
        <vt:i4>2293843</vt:i4>
      </vt:variant>
      <vt:variant>
        <vt:i4>53</vt:i4>
      </vt:variant>
      <vt:variant>
        <vt:i4>0</vt:i4>
      </vt:variant>
      <vt:variant>
        <vt:i4>5</vt:i4>
      </vt:variant>
      <vt:variant>
        <vt:lpwstr>G:\ФОРМЫ - 2015 ЛОМБАРД\БІРЮЗА -2015\ПРИМІТКИ БІРЮЗА 2015.docx</vt:lpwstr>
      </vt:variant>
      <vt:variant>
        <vt:lpwstr>_Toc414904791</vt:lpwstr>
      </vt:variant>
      <vt:variant>
        <vt:i4>2293843</vt:i4>
      </vt:variant>
      <vt:variant>
        <vt:i4>50</vt:i4>
      </vt:variant>
      <vt:variant>
        <vt:i4>0</vt:i4>
      </vt:variant>
      <vt:variant>
        <vt:i4>5</vt:i4>
      </vt:variant>
      <vt:variant>
        <vt:lpwstr>G:\ФОРМЫ - 2015 ЛОМБАРД\БІРЮЗА -2015\ПРИМІТКИ БІРЮЗА 2015.docx</vt:lpwstr>
      </vt:variant>
      <vt:variant>
        <vt:lpwstr>_Toc414904790</vt:lpwstr>
      </vt:variant>
      <vt:variant>
        <vt:i4>2228307</vt:i4>
      </vt:variant>
      <vt:variant>
        <vt:i4>47</vt:i4>
      </vt:variant>
      <vt:variant>
        <vt:i4>0</vt:i4>
      </vt:variant>
      <vt:variant>
        <vt:i4>5</vt:i4>
      </vt:variant>
      <vt:variant>
        <vt:lpwstr>G:\ФОРМЫ - 2015 ЛОМБАРД\БІРЮЗА -2015\ПРИМІТКИ БІРЮЗА 2015.docx</vt:lpwstr>
      </vt:variant>
      <vt:variant>
        <vt:lpwstr>_Toc414904789</vt:lpwstr>
      </vt:variant>
      <vt:variant>
        <vt:i4>2228307</vt:i4>
      </vt:variant>
      <vt:variant>
        <vt:i4>44</vt:i4>
      </vt:variant>
      <vt:variant>
        <vt:i4>0</vt:i4>
      </vt:variant>
      <vt:variant>
        <vt:i4>5</vt:i4>
      </vt:variant>
      <vt:variant>
        <vt:lpwstr>G:\ФОРМЫ - 2015 ЛОМБАРД\БІРЮЗА -2015\ПРИМІТКИ БІРЮЗА 2015.docx</vt:lpwstr>
      </vt:variant>
      <vt:variant>
        <vt:lpwstr>_Toc414904788</vt:lpwstr>
      </vt:variant>
      <vt:variant>
        <vt:i4>2228307</vt:i4>
      </vt:variant>
      <vt:variant>
        <vt:i4>41</vt:i4>
      </vt:variant>
      <vt:variant>
        <vt:i4>0</vt:i4>
      </vt:variant>
      <vt:variant>
        <vt:i4>5</vt:i4>
      </vt:variant>
      <vt:variant>
        <vt:lpwstr>G:\ФОРМЫ - 2015 ЛОМБАРД\БІРЮЗА -2015\ПРИМІТКИ БІРЮЗА 2015.docx</vt:lpwstr>
      </vt:variant>
      <vt:variant>
        <vt:lpwstr>_Toc414904787</vt:lpwstr>
      </vt:variant>
      <vt:variant>
        <vt:i4>2228307</vt:i4>
      </vt:variant>
      <vt:variant>
        <vt:i4>38</vt:i4>
      </vt:variant>
      <vt:variant>
        <vt:i4>0</vt:i4>
      </vt:variant>
      <vt:variant>
        <vt:i4>5</vt:i4>
      </vt:variant>
      <vt:variant>
        <vt:lpwstr>G:\ФОРМЫ - 2015 ЛОМБАРД\БІРЮЗА -2015\ПРИМІТКИ БІРЮЗА 2015.docx</vt:lpwstr>
      </vt:variant>
      <vt:variant>
        <vt:lpwstr>_Toc414904786</vt:lpwstr>
      </vt:variant>
      <vt:variant>
        <vt:i4>2228307</vt:i4>
      </vt:variant>
      <vt:variant>
        <vt:i4>35</vt:i4>
      </vt:variant>
      <vt:variant>
        <vt:i4>0</vt:i4>
      </vt:variant>
      <vt:variant>
        <vt:i4>5</vt:i4>
      </vt:variant>
      <vt:variant>
        <vt:lpwstr>G:\ФОРМЫ - 2015 ЛОМБАРД\БІРЮЗА -2015\ПРИМІТКИ БІРЮЗА 2015.docx</vt:lpwstr>
      </vt:variant>
      <vt:variant>
        <vt:lpwstr>_Toc414904785</vt:lpwstr>
      </vt:variant>
      <vt:variant>
        <vt:i4>2228307</vt:i4>
      </vt:variant>
      <vt:variant>
        <vt:i4>32</vt:i4>
      </vt:variant>
      <vt:variant>
        <vt:i4>0</vt:i4>
      </vt:variant>
      <vt:variant>
        <vt:i4>5</vt:i4>
      </vt:variant>
      <vt:variant>
        <vt:lpwstr>G:\ФОРМЫ - 2015 ЛОМБАРД\БІРЮЗА -2015\ПРИМІТКИ БІРЮЗА 2015.docx</vt:lpwstr>
      </vt:variant>
      <vt:variant>
        <vt:lpwstr>_Toc414904784</vt:lpwstr>
      </vt:variant>
      <vt:variant>
        <vt:i4>2228307</vt:i4>
      </vt:variant>
      <vt:variant>
        <vt:i4>29</vt:i4>
      </vt:variant>
      <vt:variant>
        <vt:i4>0</vt:i4>
      </vt:variant>
      <vt:variant>
        <vt:i4>5</vt:i4>
      </vt:variant>
      <vt:variant>
        <vt:lpwstr>G:\ФОРМЫ - 2015 ЛОМБАРД\БІРЮЗА -2015\ПРИМІТКИ БІРЮЗА 2015.docx</vt:lpwstr>
      </vt:variant>
      <vt:variant>
        <vt:lpwstr>_Toc414904783</vt:lpwstr>
      </vt:variant>
      <vt:variant>
        <vt:i4>2228307</vt:i4>
      </vt:variant>
      <vt:variant>
        <vt:i4>26</vt:i4>
      </vt:variant>
      <vt:variant>
        <vt:i4>0</vt:i4>
      </vt:variant>
      <vt:variant>
        <vt:i4>5</vt:i4>
      </vt:variant>
      <vt:variant>
        <vt:lpwstr>G:\ФОРМЫ - 2015 ЛОМБАРД\БІРЮЗА -2015\ПРИМІТКИ БІРЮЗА 2015.docx</vt:lpwstr>
      </vt:variant>
      <vt:variant>
        <vt:lpwstr>_Toc414904782</vt:lpwstr>
      </vt:variant>
      <vt:variant>
        <vt:i4>2228307</vt:i4>
      </vt:variant>
      <vt:variant>
        <vt:i4>23</vt:i4>
      </vt:variant>
      <vt:variant>
        <vt:i4>0</vt:i4>
      </vt:variant>
      <vt:variant>
        <vt:i4>5</vt:i4>
      </vt:variant>
      <vt:variant>
        <vt:lpwstr>G:\ФОРМЫ - 2015 ЛОМБАРД\БІРЮЗА -2015\ПРИМІТКИ БІРЮЗА 2015.docx</vt:lpwstr>
      </vt:variant>
      <vt:variant>
        <vt:lpwstr>_Toc414904781</vt:lpwstr>
      </vt:variant>
      <vt:variant>
        <vt:i4>2228307</vt:i4>
      </vt:variant>
      <vt:variant>
        <vt:i4>20</vt:i4>
      </vt:variant>
      <vt:variant>
        <vt:i4>0</vt:i4>
      </vt:variant>
      <vt:variant>
        <vt:i4>5</vt:i4>
      </vt:variant>
      <vt:variant>
        <vt:lpwstr>G:\ФОРМЫ - 2015 ЛОМБАРД\БІРЮЗА -2015\ПРИМІТКИ БІРЮЗА 2015.docx</vt:lpwstr>
      </vt:variant>
      <vt:variant>
        <vt:lpwstr>_Toc414904780</vt:lpwstr>
      </vt:variant>
      <vt:variant>
        <vt:i4>2949203</vt:i4>
      </vt:variant>
      <vt:variant>
        <vt:i4>17</vt:i4>
      </vt:variant>
      <vt:variant>
        <vt:i4>0</vt:i4>
      </vt:variant>
      <vt:variant>
        <vt:i4>5</vt:i4>
      </vt:variant>
      <vt:variant>
        <vt:lpwstr>G:\ФОРМЫ - 2015 ЛОМБАРД\БІРЮЗА -2015\ПРИМІТКИ БІРЮЗА 2015.docx</vt:lpwstr>
      </vt:variant>
      <vt:variant>
        <vt:lpwstr>_Toc414904779</vt:lpwstr>
      </vt:variant>
      <vt:variant>
        <vt:i4>2949203</vt:i4>
      </vt:variant>
      <vt:variant>
        <vt:i4>14</vt:i4>
      </vt:variant>
      <vt:variant>
        <vt:i4>0</vt:i4>
      </vt:variant>
      <vt:variant>
        <vt:i4>5</vt:i4>
      </vt:variant>
      <vt:variant>
        <vt:lpwstr>G:\ФОРМЫ - 2015 ЛОМБАРД\БІРЮЗА -2015\ПРИМІТКИ БІРЮЗА 2015.docx</vt:lpwstr>
      </vt:variant>
      <vt:variant>
        <vt:lpwstr>_Toc414904778</vt:lpwstr>
      </vt:variant>
      <vt:variant>
        <vt:i4>2949203</vt:i4>
      </vt:variant>
      <vt:variant>
        <vt:i4>11</vt:i4>
      </vt:variant>
      <vt:variant>
        <vt:i4>0</vt:i4>
      </vt:variant>
      <vt:variant>
        <vt:i4>5</vt:i4>
      </vt:variant>
      <vt:variant>
        <vt:lpwstr>G:\ФОРМЫ - 2015 ЛОМБАРД\БІРЮЗА -2015\ПРИМІТКИ БІРЮЗА 2015.docx</vt:lpwstr>
      </vt:variant>
      <vt:variant>
        <vt:lpwstr>_Toc414904777</vt:lpwstr>
      </vt:variant>
      <vt:variant>
        <vt:i4>2949203</vt:i4>
      </vt:variant>
      <vt:variant>
        <vt:i4>8</vt:i4>
      </vt:variant>
      <vt:variant>
        <vt:i4>0</vt:i4>
      </vt:variant>
      <vt:variant>
        <vt:i4>5</vt:i4>
      </vt:variant>
      <vt:variant>
        <vt:lpwstr>G:\ФОРМЫ - 2015 ЛОМБАРД\БІРЮЗА -2015\ПРИМІТКИ БІРЮЗА 2015.docx</vt:lpwstr>
      </vt:variant>
      <vt:variant>
        <vt:lpwstr>_Toc414904776</vt:lpwstr>
      </vt:variant>
      <vt:variant>
        <vt:i4>2949203</vt:i4>
      </vt:variant>
      <vt:variant>
        <vt:i4>5</vt:i4>
      </vt:variant>
      <vt:variant>
        <vt:i4>0</vt:i4>
      </vt:variant>
      <vt:variant>
        <vt:i4>5</vt:i4>
      </vt:variant>
      <vt:variant>
        <vt:lpwstr>G:\ФОРМЫ - 2015 ЛОМБАРД\БІРЮЗА -2015\ПРИМІТКИ БІРЮЗА 2015.docx</vt:lpwstr>
      </vt:variant>
      <vt:variant>
        <vt:lpwstr>_Toc414904775</vt:lpwstr>
      </vt:variant>
      <vt:variant>
        <vt:i4>2949203</vt:i4>
      </vt:variant>
      <vt:variant>
        <vt:i4>2</vt:i4>
      </vt:variant>
      <vt:variant>
        <vt:i4>0</vt:i4>
      </vt:variant>
      <vt:variant>
        <vt:i4>5</vt:i4>
      </vt:variant>
      <vt:variant>
        <vt:lpwstr>G:\ФОРМЫ - 2015 ЛОМБАРД\БІРЮЗА -2015\ПРИМІТКИ БІРЮЗА 2015.docx</vt:lpwstr>
      </vt:variant>
      <vt:variant>
        <vt:lpwstr>_Toc414904774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Управлiння Товариством у вiдповiдностi з дiючим законодавством України та Статутом здiйснюють:</dc:title>
  <dc:creator>Audit</dc:creator>
  <cp:lastModifiedBy>User</cp:lastModifiedBy>
  <cp:revision>10</cp:revision>
  <cp:lastPrinted>2015-04-21T12:30:00Z</cp:lastPrinted>
  <dcterms:created xsi:type="dcterms:W3CDTF">2015-04-24T09:38:00Z</dcterms:created>
  <dcterms:modified xsi:type="dcterms:W3CDTF">2016-04-26T14:37:00Z</dcterms:modified>
</cp:coreProperties>
</file>